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8071" w14:textId="37D2A688" w:rsidR="006F6B2B" w:rsidRPr="00A56183" w:rsidRDefault="00842708" w:rsidP="00207412">
      <w:pPr>
        <w:tabs>
          <w:tab w:val="right" w:leader="hyphen" w:pos="9072"/>
        </w:tabs>
        <w:jc w:val="center"/>
        <w:rPr>
          <w:rFonts w:cs="Arial"/>
          <w:b/>
          <w:caps/>
        </w:rPr>
      </w:pPr>
      <w:r w:rsidRPr="00A56183">
        <w:rPr>
          <w:rFonts w:cs="Arial"/>
          <w:b/>
          <w:caps/>
        </w:rPr>
        <w:t xml:space="preserve">FORMULARZ WYKONYWANIA PRAWA GŁOSU PRZEZ PEŁNOMOCNIKA </w:t>
      </w:r>
    </w:p>
    <w:p w14:paraId="649D51E1" w14:textId="18869FEE" w:rsidR="006F6B2B" w:rsidRPr="00A56183" w:rsidRDefault="00842708" w:rsidP="00207412">
      <w:pPr>
        <w:tabs>
          <w:tab w:val="right" w:leader="hyphen" w:pos="9072"/>
        </w:tabs>
        <w:jc w:val="center"/>
        <w:rPr>
          <w:rFonts w:cs="Arial"/>
          <w:b/>
          <w:caps/>
        </w:rPr>
      </w:pPr>
      <w:r w:rsidRPr="00A56183">
        <w:rPr>
          <w:rFonts w:cs="Arial"/>
          <w:b/>
          <w:caps/>
        </w:rPr>
        <w:t>(NINIEJSZY FORMULARZ NIE ZASTĘPUJE DOKUMENTU PEŁNOMOCNICTWA)</w:t>
      </w:r>
    </w:p>
    <w:p w14:paraId="59139C94" w14:textId="4FA8112A" w:rsidR="00842708" w:rsidRPr="00207412" w:rsidRDefault="000303BA" w:rsidP="00207412">
      <w:pPr>
        <w:tabs>
          <w:tab w:val="right" w:leader="hyphen" w:pos="9072"/>
        </w:tabs>
        <w:jc w:val="center"/>
        <w:rPr>
          <w:rFonts w:cs="Arial"/>
          <w:b/>
          <w:caps/>
        </w:rPr>
      </w:pPr>
      <w:r w:rsidRPr="00207412">
        <w:rPr>
          <w:rFonts w:cs="Arial"/>
          <w:b/>
          <w:caps/>
        </w:rPr>
        <w:t xml:space="preserve"> </w:t>
      </w:r>
      <w:r w:rsidRPr="00693438">
        <w:rPr>
          <w:rFonts w:cs="Arial"/>
          <w:b/>
          <w:caps/>
        </w:rPr>
        <w:t xml:space="preserve">NA </w:t>
      </w:r>
      <w:r w:rsidR="008A5395" w:rsidRPr="00693438">
        <w:rPr>
          <w:rFonts w:cs="Arial"/>
          <w:b/>
          <w:caps/>
        </w:rPr>
        <w:t>NADZWYCZAJNYM</w:t>
      </w:r>
      <w:r w:rsidR="00842708" w:rsidRPr="00693438">
        <w:rPr>
          <w:rFonts w:cs="Arial"/>
          <w:b/>
          <w:caps/>
        </w:rPr>
        <w:t xml:space="preserve"> WALNYM ZGROMADZENIU</w:t>
      </w:r>
      <w:r w:rsidR="00842708" w:rsidRPr="00207412">
        <w:rPr>
          <w:rFonts w:cs="Arial"/>
          <w:b/>
          <w:caps/>
        </w:rPr>
        <w:t xml:space="preserve"> </w:t>
      </w:r>
    </w:p>
    <w:p w14:paraId="5ABBBD7A" w14:textId="0D1748D6" w:rsidR="00842708" w:rsidRPr="00693438" w:rsidRDefault="008A5395" w:rsidP="00207412">
      <w:pPr>
        <w:tabs>
          <w:tab w:val="right" w:leader="hyphen" w:pos="9072"/>
        </w:tabs>
        <w:jc w:val="center"/>
        <w:rPr>
          <w:rFonts w:cs="Arial"/>
          <w:b/>
          <w:caps/>
        </w:rPr>
      </w:pPr>
      <w:r w:rsidRPr="00693438">
        <w:rPr>
          <w:rFonts w:cs="Arial"/>
          <w:b/>
          <w:caps/>
        </w:rPr>
        <w:t>Bioceltix spółka akcyjna</w:t>
      </w:r>
      <w:r w:rsidR="00693438">
        <w:rPr>
          <w:rFonts w:cs="Arial"/>
          <w:b/>
          <w:caps/>
        </w:rPr>
        <w:t xml:space="preserve"> </w:t>
      </w:r>
      <w:r w:rsidR="00842708" w:rsidRPr="00207412">
        <w:rPr>
          <w:rFonts w:cs="Arial"/>
          <w:b/>
          <w:caps/>
        </w:rPr>
        <w:t xml:space="preserve">Z SIEDZIBĄ </w:t>
      </w:r>
      <w:r w:rsidRPr="00207412">
        <w:rPr>
          <w:rFonts w:cs="Arial"/>
          <w:b/>
          <w:caps/>
        </w:rPr>
        <w:t>w</w:t>
      </w:r>
      <w:r w:rsidR="00207412">
        <w:rPr>
          <w:rFonts w:cs="Arial"/>
          <w:b/>
          <w:caps/>
        </w:rPr>
        <w:t>E</w:t>
      </w:r>
      <w:r w:rsidR="00842708" w:rsidRPr="00207412">
        <w:rPr>
          <w:rFonts w:cs="Arial"/>
          <w:b/>
          <w:caps/>
        </w:rPr>
        <w:t xml:space="preserve"> </w:t>
      </w:r>
      <w:r w:rsidRPr="00207412">
        <w:rPr>
          <w:rFonts w:cs="Arial"/>
          <w:b/>
          <w:caps/>
        </w:rPr>
        <w:t>Wrocławiu</w:t>
      </w:r>
    </w:p>
    <w:p w14:paraId="025B14FC" w14:textId="76DADA1B" w:rsidR="006F6B2B" w:rsidRPr="00A56183" w:rsidRDefault="006F6B2B" w:rsidP="00842708">
      <w:pPr>
        <w:tabs>
          <w:tab w:val="right" w:leader="hyphen" w:pos="9072"/>
        </w:tabs>
        <w:spacing w:before="240" w:line="360" w:lineRule="auto"/>
        <w:rPr>
          <w:rFonts w:cs="Arial"/>
          <w:b/>
        </w:rPr>
      </w:pPr>
      <w:r w:rsidRPr="00A56183">
        <w:rPr>
          <w:rFonts w:cs="Arial"/>
          <w:b/>
        </w:rPr>
        <w:t xml:space="preserve">Oznaczenia </w:t>
      </w:r>
      <w:r w:rsidR="008F05A8" w:rsidRPr="00A56183">
        <w:rPr>
          <w:rFonts w:cs="Arial"/>
          <w:b/>
        </w:rPr>
        <w:t>A</w:t>
      </w:r>
      <w:r w:rsidRPr="00A56183">
        <w:rPr>
          <w:rFonts w:cs="Arial"/>
          <w:b/>
        </w:rPr>
        <w:t xml:space="preserve">kcjonariusza: </w:t>
      </w:r>
    </w:p>
    <w:p w14:paraId="7B40BEC4" w14:textId="76B5D7F7" w:rsidR="006F6B2B" w:rsidRPr="00A56183" w:rsidRDefault="006F6B2B" w:rsidP="008F05A8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>Imię i nazwisko</w:t>
      </w:r>
      <w:r w:rsidR="00AC5545" w:rsidRPr="00A56183">
        <w:rPr>
          <w:rFonts w:cs="Arial"/>
        </w:rPr>
        <w:t xml:space="preserve"> </w:t>
      </w:r>
      <w:r w:rsidRPr="00A56183">
        <w:rPr>
          <w:rFonts w:cs="Arial"/>
        </w:rPr>
        <w:t>/</w:t>
      </w:r>
      <w:r w:rsidR="00AC5545" w:rsidRPr="00A56183">
        <w:rPr>
          <w:rFonts w:cs="Arial"/>
        </w:rPr>
        <w:t xml:space="preserve"> </w:t>
      </w:r>
      <w:r w:rsidRPr="00A56183">
        <w:rPr>
          <w:rFonts w:cs="Arial"/>
        </w:rPr>
        <w:t xml:space="preserve">firma: </w:t>
      </w:r>
      <w:r w:rsidR="004763A5" w:rsidRPr="00A56183">
        <w:rPr>
          <w:rFonts w:cs="Arial"/>
        </w:rPr>
        <w:t>…………………………………………………………………………………………...</w:t>
      </w:r>
    </w:p>
    <w:p w14:paraId="7DE36062" w14:textId="70A14A8C" w:rsidR="006F6B2B" w:rsidRPr="00A56183" w:rsidRDefault="006F6B2B" w:rsidP="008F05A8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 xml:space="preserve">Adres: </w:t>
      </w:r>
      <w:r w:rsidR="004763A5" w:rsidRPr="00A56183">
        <w:rPr>
          <w:rFonts w:cs="Arial"/>
        </w:rPr>
        <w:t>………………………………………………………………………………………………………………</w:t>
      </w:r>
    </w:p>
    <w:p w14:paraId="3750BF3E" w14:textId="21645416" w:rsidR="006F6B2B" w:rsidRPr="00A56183" w:rsidRDefault="006F6B2B" w:rsidP="008F05A8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>P</w:t>
      </w:r>
      <w:r w:rsidR="00AC5545" w:rsidRPr="00A56183">
        <w:rPr>
          <w:rFonts w:cs="Arial"/>
        </w:rPr>
        <w:t>ESEL / numer KRS</w:t>
      </w:r>
      <w:r w:rsidR="008F05A8" w:rsidRPr="00A56183">
        <w:rPr>
          <w:rFonts w:cs="Arial"/>
        </w:rPr>
        <w:t xml:space="preserve"> (lub numer z innego właściwego rejestru wraz ze wskazaniem właściwego rejestru)</w:t>
      </w:r>
      <w:r w:rsidR="00AC5545" w:rsidRPr="00A56183">
        <w:rPr>
          <w:rFonts w:cs="Arial"/>
        </w:rPr>
        <w:t>:</w:t>
      </w:r>
      <w:r w:rsidR="008F05A8" w:rsidRPr="00A56183">
        <w:rPr>
          <w:rFonts w:cs="Arial"/>
        </w:rPr>
        <w:t xml:space="preserve"> </w:t>
      </w:r>
      <w:r w:rsidR="004763A5" w:rsidRPr="00A56183">
        <w:rPr>
          <w:rFonts w:cs="Arial"/>
        </w:rPr>
        <w:t>...…………………..…………………………………………………………………………………......</w:t>
      </w:r>
    </w:p>
    <w:p w14:paraId="084355C0" w14:textId="60FBE77B" w:rsidR="00AC5545" w:rsidRPr="00A56183" w:rsidRDefault="008F05A8" w:rsidP="008F05A8">
      <w:pPr>
        <w:spacing w:line="360" w:lineRule="auto"/>
        <w:rPr>
          <w:rFonts w:cs="Arial"/>
        </w:rPr>
      </w:pPr>
      <w:r w:rsidRPr="00A56183">
        <w:rPr>
          <w:rFonts w:cs="Arial"/>
        </w:rPr>
        <w:t>Rodzaj, seria i numer dokumentu tożsamości (dot. osoby fizycznej nieposiadającej numeru PESEL)</w:t>
      </w:r>
      <w:r w:rsidR="00AC5545" w:rsidRPr="00A56183">
        <w:rPr>
          <w:rFonts w:cs="Arial"/>
        </w:rPr>
        <w:t xml:space="preserve">: </w:t>
      </w:r>
      <w:r w:rsidR="004763A5" w:rsidRPr="00A56183">
        <w:rPr>
          <w:rFonts w:cs="Arial"/>
        </w:rPr>
        <w:t>.………………………………………………………………………………………………………………………</w:t>
      </w:r>
    </w:p>
    <w:p w14:paraId="644BC3DC" w14:textId="1A5DAD08" w:rsidR="008F05A8" w:rsidRPr="00A56183" w:rsidRDefault="008F05A8" w:rsidP="008F05A8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 xml:space="preserve">NIP: </w:t>
      </w:r>
      <w:r w:rsidR="004763A5" w:rsidRPr="00A56183">
        <w:rPr>
          <w:rFonts w:cs="Arial"/>
        </w:rPr>
        <w:t>…………………………………………………………………………………………………………………</w:t>
      </w:r>
    </w:p>
    <w:p w14:paraId="46152168" w14:textId="59B19C67" w:rsidR="006F6B2B" w:rsidRPr="00A56183" w:rsidRDefault="00653890" w:rsidP="008F05A8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>Liczba</w:t>
      </w:r>
      <w:r w:rsidR="006F6B2B" w:rsidRPr="00A56183">
        <w:rPr>
          <w:rFonts w:cs="Arial"/>
        </w:rPr>
        <w:t xml:space="preserve"> akcji, z których </w:t>
      </w:r>
      <w:r w:rsidR="008F05A8" w:rsidRPr="00A56183">
        <w:rPr>
          <w:rFonts w:cs="Arial"/>
        </w:rPr>
        <w:t>P</w:t>
      </w:r>
      <w:r w:rsidR="006F6B2B" w:rsidRPr="00A56183">
        <w:rPr>
          <w:rFonts w:cs="Arial"/>
        </w:rPr>
        <w:t>ełnomocnik jest uprawniony do wykonywania prawa głosu:</w:t>
      </w:r>
      <w:r w:rsidR="004763A5" w:rsidRPr="00A56183">
        <w:rPr>
          <w:rFonts w:cs="Arial"/>
        </w:rPr>
        <w:t xml:space="preserve"> .……………………</w:t>
      </w:r>
    </w:p>
    <w:p w14:paraId="33AF7B9B" w14:textId="049D4084" w:rsidR="006F6B2B" w:rsidRPr="00A56183" w:rsidRDefault="006F6B2B" w:rsidP="008F05A8">
      <w:pPr>
        <w:pBdr>
          <w:bottom w:val="single" w:sz="12" w:space="1" w:color="auto"/>
        </w:pBd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 xml:space="preserve">Kod akcji: </w:t>
      </w:r>
      <w:r w:rsidR="004763A5" w:rsidRPr="00A56183">
        <w:rPr>
          <w:rFonts w:cs="Arial"/>
        </w:rPr>
        <w:t>……………….……………………………………………………………………...…………………..</w:t>
      </w:r>
    </w:p>
    <w:p w14:paraId="6E25C791" w14:textId="01AB77FA" w:rsidR="006F6B2B" w:rsidRPr="00A56183" w:rsidRDefault="006F6B2B" w:rsidP="008F05A8">
      <w:pPr>
        <w:tabs>
          <w:tab w:val="right" w:leader="hyphen" w:pos="9072"/>
        </w:tabs>
        <w:spacing w:line="360" w:lineRule="auto"/>
        <w:rPr>
          <w:rFonts w:cs="Arial"/>
          <w:b/>
          <w:bCs/>
        </w:rPr>
      </w:pPr>
      <w:r w:rsidRPr="00A56183">
        <w:rPr>
          <w:rFonts w:cs="Arial"/>
          <w:b/>
          <w:bCs/>
        </w:rPr>
        <w:t xml:space="preserve">Oznaczenie </w:t>
      </w:r>
      <w:r w:rsidR="008F05A8" w:rsidRPr="00A56183">
        <w:rPr>
          <w:rFonts w:cs="Arial"/>
          <w:b/>
          <w:bCs/>
        </w:rPr>
        <w:t>P</w:t>
      </w:r>
      <w:r w:rsidRPr="00A56183">
        <w:rPr>
          <w:rFonts w:cs="Arial"/>
          <w:b/>
          <w:bCs/>
        </w:rPr>
        <w:t xml:space="preserve">ełnomocnika: </w:t>
      </w:r>
    </w:p>
    <w:p w14:paraId="46AAB43E" w14:textId="64ED8FBD" w:rsidR="00400906" w:rsidRPr="00A56183" w:rsidRDefault="00400906" w:rsidP="00400906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 xml:space="preserve">Imię i nazwisko / firma: </w:t>
      </w:r>
      <w:r w:rsidR="004763A5" w:rsidRPr="00A56183">
        <w:rPr>
          <w:rFonts w:cs="Arial"/>
        </w:rPr>
        <w:t>…………………………………………………………………………………………...</w:t>
      </w:r>
    </w:p>
    <w:p w14:paraId="1DD18D4F" w14:textId="69ADAD8C" w:rsidR="00400906" w:rsidRPr="00A56183" w:rsidRDefault="00400906" w:rsidP="00400906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 xml:space="preserve">Adres: </w:t>
      </w:r>
      <w:r w:rsidR="004763A5" w:rsidRPr="00A56183">
        <w:rPr>
          <w:rFonts w:cs="Arial"/>
        </w:rPr>
        <w:t>………………………………………………………………………………………………………………</w:t>
      </w:r>
    </w:p>
    <w:p w14:paraId="0B26E0ED" w14:textId="479665A3" w:rsidR="00400906" w:rsidRPr="00A56183" w:rsidRDefault="00400906" w:rsidP="00400906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 xml:space="preserve">PESEL / numer KRS (lub numer z innego właściwego rejestru wraz ze wskazaniem właściwego rejestru): </w:t>
      </w:r>
      <w:r w:rsidR="004763A5" w:rsidRPr="00A56183">
        <w:rPr>
          <w:rFonts w:cs="Arial"/>
        </w:rPr>
        <w:t>...…………………..…………………………………………………………………………………......</w:t>
      </w:r>
    </w:p>
    <w:p w14:paraId="6D8F93AD" w14:textId="5AED4A5E" w:rsidR="00400906" w:rsidRPr="00A56183" w:rsidRDefault="00400906" w:rsidP="00400906">
      <w:pPr>
        <w:spacing w:line="360" w:lineRule="auto"/>
        <w:rPr>
          <w:rFonts w:cs="Arial"/>
        </w:rPr>
      </w:pPr>
      <w:r w:rsidRPr="00A56183">
        <w:rPr>
          <w:rFonts w:cs="Arial"/>
        </w:rPr>
        <w:t xml:space="preserve">Rodzaj, seria i numer dokumentu tożsamości (dot. osoby fizycznej nieposiadającej numeru PESEL): </w:t>
      </w:r>
      <w:r w:rsidR="004763A5" w:rsidRPr="00A56183">
        <w:rPr>
          <w:rFonts w:cs="Arial"/>
        </w:rPr>
        <w:t>.………………………………………………………………………………………………………………………</w:t>
      </w:r>
    </w:p>
    <w:p w14:paraId="38213ACD" w14:textId="07005464" w:rsidR="00400906" w:rsidRPr="00A56183" w:rsidRDefault="00400906" w:rsidP="00400906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 xml:space="preserve">NIP: </w:t>
      </w:r>
      <w:r w:rsidR="004763A5" w:rsidRPr="00A56183">
        <w:rPr>
          <w:rFonts w:cs="Arial"/>
        </w:rPr>
        <w:t>…………………………………………………………………………………………………………………</w:t>
      </w:r>
    </w:p>
    <w:p w14:paraId="6DD99420" w14:textId="3FF4E4F0" w:rsidR="00400906" w:rsidRPr="00A56183" w:rsidRDefault="00653890" w:rsidP="00400906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>Liczba</w:t>
      </w:r>
      <w:r w:rsidR="00400906" w:rsidRPr="00A56183">
        <w:rPr>
          <w:rFonts w:cs="Arial"/>
        </w:rPr>
        <w:t xml:space="preserve"> akcji, z których Pełnomocnik jest uprawniony do wykonywania prawa głosu: </w:t>
      </w:r>
      <w:r w:rsidR="004763A5" w:rsidRPr="00A56183">
        <w:rPr>
          <w:rFonts w:cs="Arial"/>
        </w:rPr>
        <w:t>.……………………</w:t>
      </w:r>
    </w:p>
    <w:p w14:paraId="4F147EAB" w14:textId="5A1A401B" w:rsidR="00400906" w:rsidRPr="00A56183" w:rsidRDefault="00400906" w:rsidP="00400906">
      <w:pPr>
        <w:pBdr>
          <w:bottom w:val="single" w:sz="12" w:space="1" w:color="auto"/>
        </w:pBd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 xml:space="preserve">Kod akcji: </w:t>
      </w:r>
      <w:r w:rsidR="004763A5" w:rsidRPr="00A56183">
        <w:rPr>
          <w:rFonts w:cs="Arial"/>
        </w:rPr>
        <w:t>……………….……………………………………………………………………...…………………..</w:t>
      </w:r>
    </w:p>
    <w:p w14:paraId="2646FB34" w14:textId="1F30F8F7" w:rsidR="006F6B2B" w:rsidRPr="00A56183" w:rsidRDefault="006F6B2B" w:rsidP="008F05A8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  <w:b/>
        </w:rPr>
        <w:t xml:space="preserve">Oznaczenie </w:t>
      </w:r>
      <w:r w:rsidR="008F05A8" w:rsidRPr="00A56183">
        <w:rPr>
          <w:rFonts w:cs="Arial"/>
          <w:b/>
        </w:rPr>
        <w:t>P</w:t>
      </w:r>
      <w:r w:rsidRPr="00A56183">
        <w:rPr>
          <w:rFonts w:cs="Arial"/>
          <w:b/>
        </w:rPr>
        <w:t>ełnomocnika</w:t>
      </w:r>
      <w:r w:rsidRPr="00A56183">
        <w:rPr>
          <w:rFonts w:cs="Arial"/>
        </w:rPr>
        <w:t xml:space="preserve"> (</w:t>
      </w:r>
      <w:r w:rsidRPr="00A56183">
        <w:rPr>
          <w:rFonts w:cs="Arial"/>
          <w:i/>
        </w:rPr>
        <w:t>należy wypełnić w przypadku ciągu pełnomocnictw, w zależności od</w:t>
      </w:r>
      <w:r w:rsidR="00AC5545" w:rsidRPr="00A56183">
        <w:rPr>
          <w:rFonts w:cs="Arial"/>
          <w:i/>
        </w:rPr>
        <w:t> </w:t>
      </w:r>
      <w:r w:rsidRPr="00A56183">
        <w:rPr>
          <w:rFonts w:cs="Arial"/>
          <w:i/>
        </w:rPr>
        <w:t>potrzeby kopiując część dotyczącą oznaczenia pełnomocnika odpowiednią ilość razy</w:t>
      </w:r>
      <w:r w:rsidRPr="00A56183">
        <w:rPr>
          <w:rFonts w:cs="Arial"/>
        </w:rPr>
        <w:t xml:space="preserve">): </w:t>
      </w:r>
    </w:p>
    <w:p w14:paraId="604C4774" w14:textId="712B6CE0" w:rsidR="00400906" w:rsidRPr="00A56183" w:rsidRDefault="00400906" w:rsidP="00400906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 xml:space="preserve">Imię i nazwisko / firma: </w:t>
      </w:r>
      <w:r w:rsidR="004763A5" w:rsidRPr="00A56183">
        <w:rPr>
          <w:rFonts w:cs="Arial"/>
        </w:rPr>
        <w:t>…………………………………………………………………………………………...</w:t>
      </w:r>
    </w:p>
    <w:p w14:paraId="695E051B" w14:textId="5A43DA6C" w:rsidR="00400906" w:rsidRPr="00A56183" w:rsidRDefault="00400906" w:rsidP="00400906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 xml:space="preserve">Adres: </w:t>
      </w:r>
      <w:r w:rsidR="004763A5" w:rsidRPr="00A56183">
        <w:rPr>
          <w:rFonts w:cs="Arial"/>
        </w:rPr>
        <w:t>………………………………………………………………………………………………………………</w:t>
      </w:r>
    </w:p>
    <w:p w14:paraId="56F6C016" w14:textId="5B1FB141" w:rsidR="00400906" w:rsidRPr="00A56183" w:rsidRDefault="00400906" w:rsidP="00400906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 xml:space="preserve">PESEL / numer KRS (lub numer z innego właściwego rejestru wraz ze wskazaniem właściwego rejestru): </w:t>
      </w:r>
      <w:r w:rsidR="004763A5" w:rsidRPr="00A56183">
        <w:rPr>
          <w:rFonts w:cs="Arial"/>
        </w:rPr>
        <w:t>...…………………..…………………………………………………………………………………......</w:t>
      </w:r>
    </w:p>
    <w:p w14:paraId="5333FFAE" w14:textId="695B3F43" w:rsidR="00400906" w:rsidRPr="00A56183" w:rsidRDefault="00400906" w:rsidP="00400906">
      <w:pPr>
        <w:spacing w:line="360" w:lineRule="auto"/>
        <w:rPr>
          <w:rFonts w:cs="Arial"/>
        </w:rPr>
      </w:pPr>
      <w:r w:rsidRPr="00A56183">
        <w:rPr>
          <w:rFonts w:cs="Arial"/>
        </w:rPr>
        <w:t xml:space="preserve">Rodzaj, seria i numer dokumentu tożsamości (dot. osoby fizycznej nieposiadającej numeru PESEL): </w:t>
      </w:r>
      <w:r w:rsidR="004763A5" w:rsidRPr="00A56183">
        <w:rPr>
          <w:rFonts w:cs="Arial"/>
        </w:rPr>
        <w:t>.………………………………………………………………………………………………………………………</w:t>
      </w:r>
    </w:p>
    <w:p w14:paraId="0CE4A170" w14:textId="09E126C8" w:rsidR="00400906" w:rsidRPr="00A56183" w:rsidRDefault="00400906" w:rsidP="00400906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lastRenderedPageBreak/>
        <w:t xml:space="preserve">NIP: </w:t>
      </w:r>
      <w:r w:rsidR="004763A5" w:rsidRPr="00A56183">
        <w:rPr>
          <w:rFonts w:cs="Arial"/>
        </w:rPr>
        <w:t>…………………………………………………………………………………………………………………</w:t>
      </w:r>
    </w:p>
    <w:p w14:paraId="0627CD16" w14:textId="458D2B9E" w:rsidR="004763A5" w:rsidRPr="00A56183" w:rsidRDefault="00653890" w:rsidP="004763A5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>Liczba</w:t>
      </w:r>
      <w:r w:rsidR="00400906" w:rsidRPr="00A56183">
        <w:rPr>
          <w:rFonts w:cs="Arial"/>
        </w:rPr>
        <w:t xml:space="preserve"> akcji, z których Pełnomocnik jest uprawniony do wykonywania prawa głosu: </w:t>
      </w:r>
      <w:r w:rsidR="004763A5" w:rsidRPr="00A56183">
        <w:rPr>
          <w:rFonts w:cs="Arial"/>
        </w:rPr>
        <w:t>.……………………</w:t>
      </w:r>
    </w:p>
    <w:p w14:paraId="5E2636B7" w14:textId="0539ACF9" w:rsidR="00400906" w:rsidRPr="00A56183" w:rsidRDefault="00400906" w:rsidP="004763A5">
      <w:pPr>
        <w:tabs>
          <w:tab w:val="right" w:leader="hyphen" w:pos="9072"/>
        </w:tabs>
        <w:spacing w:line="360" w:lineRule="auto"/>
        <w:rPr>
          <w:rFonts w:cs="Arial"/>
        </w:rPr>
      </w:pPr>
      <w:r w:rsidRPr="00A56183">
        <w:rPr>
          <w:rFonts w:cs="Arial"/>
        </w:rPr>
        <w:t xml:space="preserve">Kod akcji: </w:t>
      </w:r>
      <w:r w:rsidR="004763A5" w:rsidRPr="00A56183">
        <w:rPr>
          <w:rFonts w:cs="Arial"/>
        </w:rPr>
        <w:t>……………….……………………………………………………………………...…………………..</w:t>
      </w:r>
    </w:p>
    <w:p w14:paraId="0349CBC9" w14:textId="2985FF0C" w:rsidR="006F6B2B" w:rsidRPr="00A56183" w:rsidRDefault="00AC5545" w:rsidP="001E3C24">
      <w:pPr>
        <w:tabs>
          <w:tab w:val="right" w:leader="hyphen" w:pos="9072"/>
        </w:tabs>
        <w:spacing w:before="0" w:after="60"/>
        <w:rPr>
          <w:rFonts w:cs="Arial"/>
          <w:b/>
        </w:rPr>
      </w:pPr>
      <w:r w:rsidRPr="00A56183">
        <w:rPr>
          <w:rFonts w:cs="Arial"/>
          <w:b/>
        </w:rPr>
        <w:br w:type="column"/>
      </w:r>
      <w:r w:rsidR="006F6B2B" w:rsidRPr="00A56183">
        <w:rPr>
          <w:rFonts w:cs="Arial"/>
          <w:b/>
        </w:rPr>
        <w:lastRenderedPageBreak/>
        <w:t>Proponowana treść uchwały:</w:t>
      </w:r>
    </w:p>
    <w:p w14:paraId="7BB1D6A4" w14:textId="77777777" w:rsidR="00693438" w:rsidRPr="00F2422C" w:rsidRDefault="00693438" w:rsidP="001E3C24">
      <w:pPr>
        <w:spacing w:before="0" w:after="60"/>
        <w:jc w:val="center"/>
        <w:rPr>
          <w:rFonts w:cs="Arial"/>
          <w:b/>
          <w:szCs w:val="20"/>
        </w:rPr>
      </w:pPr>
      <w:r w:rsidRPr="00F2422C">
        <w:rPr>
          <w:rFonts w:cs="Arial"/>
          <w:b/>
          <w:szCs w:val="20"/>
        </w:rPr>
        <w:t xml:space="preserve">Uchwała nr </w:t>
      </w:r>
      <w:r w:rsidRPr="003302BD">
        <w:rPr>
          <w:rFonts w:cs="Arial"/>
          <w:b/>
          <w:szCs w:val="20"/>
        </w:rPr>
        <w:t>[●]</w:t>
      </w:r>
    </w:p>
    <w:p w14:paraId="70844BA2" w14:textId="77777777" w:rsidR="00693438" w:rsidRPr="00F2422C" w:rsidRDefault="00693438" w:rsidP="001E3C24">
      <w:pPr>
        <w:spacing w:before="0" w:after="60"/>
        <w:jc w:val="center"/>
        <w:rPr>
          <w:rFonts w:cs="Arial"/>
          <w:b/>
          <w:szCs w:val="20"/>
        </w:rPr>
      </w:pPr>
      <w:r w:rsidRPr="00F2422C">
        <w:rPr>
          <w:rFonts w:cs="Arial"/>
          <w:b/>
          <w:szCs w:val="20"/>
        </w:rPr>
        <w:t>Nadzwyczajnego Walnego Zgromadzenia</w:t>
      </w:r>
    </w:p>
    <w:p w14:paraId="1E568203" w14:textId="77777777" w:rsidR="00693438" w:rsidRPr="00F2422C" w:rsidRDefault="00693438" w:rsidP="001E3C24">
      <w:pPr>
        <w:spacing w:before="0" w:after="60"/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>Bioceltix</w:t>
      </w:r>
      <w:r w:rsidRPr="00F2422C">
        <w:rPr>
          <w:rFonts w:cs="Arial"/>
          <w:b/>
          <w:bCs/>
          <w:szCs w:val="20"/>
        </w:rPr>
        <w:t xml:space="preserve"> S.A.</w:t>
      </w:r>
      <w:r w:rsidRPr="00F2422C">
        <w:rPr>
          <w:rFonts w:cs="Arial"/>
          <w:b/>
          <w:szCs w:val="20"/>
        </w:rPr>
        <w:t xml:space="preserve"> z siedzibą we Wrocławiu</w:t>
      </w:r>
    </w:p>
    <w:p w14:paraId="77C65FD0" w14:textId="54BEB819" w:rsidR="00693438" w:rsidRPr="005A2646" w:rsidRDefault="00693438" w:rsidP="001E3C24">
      <w:pPr>
        <w:spacing w:before="0" w:after="60"/>
        <w:jc w:val="center"/>
        <w:rPr>
          <w:rFonts w:cs="Arial"/>
          <w:b/>
          <w:szCs w:val="20"/>
        </w:rPr>
      </w:pPr>
      <w:r w:rsidRPr="00F2422C">
        <w:rPr>
          <w:rFonts w:cs="Arial"/>
          <w:b/>
          <w:szCs w:val="20"/>
        </w:rPr>
        <w:t xml:space="preserve">z dnia </w:t>
      </w:r>
      <w:r w:rsidR="00B064B8" w:rsidRPr="00B064B8">
        <w:rPr>
          <w:rFonts w:cs="Arial"/>
          <w:b/>
          <w:szCs w:val="20"/>
        </w:rPr>
        <w:t xml:space="preserve">17 listopada </w:t>
      </w:r>
      <w:r>
        <w:rPr>
          <w:rFonts w:cs="Arial"/>
          <w:b/>
          <w:szCs w:val="20"/>
        </w:rPr>
        <w:t>2025</w:t>
      </w:r>
      <w:r w:rsidRPr="00F2422C">
        <w:rPr>
          <w:rFonts w:cs="Arial"/>
          <w:b/>
          <w:szCs w:val="20"/>
        </w:rPr>
        <w:t xml:space="preserve"> r.</w:t>
      </w:r>
    </w:p>
    <w:p w14:paraId="1056ADA5" w14:textId="77777777" w:rsidR="00693438" w:rsidRPr="002F25BB" w:rsidRDefault="00693438" w:rsidP="001E3C24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before="0" w:after="60"/>
        <w:ind w:left="19"/>
        <w:jc w:val="center"/>
        <w:rPr>
          <w:rFonts w:eastAsia="Times New Roman" w:cs="Arial"/>
          <w:b/>
          <w:szCs w:val="20"/>
        </w:rPr>
      </w:pPr>
      <w:r w:rsidRPr="005A2646">
        <w:rPr>
          <w:rFonts w:cs="Arial"/>
          <w:b/>
          <w:szCs w:val="20"/>
        </w:rPr>
        <w:t>w sprawie</w:t>
      </w:r>
      <w:r>
        <w:rPr>
          <w:rFonts w:cs="Arial"/>
          <w:b/>
          <w:szCs w:val="20"/>
        </w:rPr>
        <w:t xml:space="preserve"> </w:t>
      </w:r>
      <w:r w:rsidRPr="002F25BB">
        <w:rPr>
          <w:rFonts w:eastAsia="Times New Roman" w:cs="Arial"/>
          <w:b/>
          <w:szCs w:val="20"/>
        </w:rPr>
        <w:t xml:space="preserve">wyboru Przewodniczącego </w:t>
      </w:r>
      <w:r>
        <w:rPr>
          <w:rFonts w:eastAsia="Times New Roman" w:cs="Arial"/>
          <w:b/>
          <w:szCs w:val="20"/>
        </w:rPr>
        <w:t>Nadz</w:t>
      </w:r>
      <w:r w:rsidRPr="002F25BB">
        <w:rPr>
          <w:rFonts w:eastAsia="Times New Roman" w:cs="Arial"/>
          <w:b/>
          <w:szCs w:val="20"/>
        </w:rPr>
        <w:t>wyczajnego Walnego Zgromadzenia</w:t>
      </w:r>
    </w:p>
    <w:p w14:paraId="685048D0" w14:textId="77777777" w:rsidR="00693438" w:rsidRPr="00CE7320" w:rsidRDefault="00693438" w:rsidP="001E3C24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before="0" w:after="60"/>
        <w:ind w:left="17"/>
        <w:jc w:val="center"/>
        <w:rPr>
          <w:rFonts w:eastAsia="Times New Roman" w:cs="Arial"/>
          <w:b/>
          <w:bCs/>
          <w:szCs w:val="20"/>
        </w:rPr>
      </w:pPr>
      <w:r w:rsidRPr="00CE7320">
        <w:rPr>
          <w:rFonts w:eastAsia="Times New Roman" w:cs="Arial"/>
          <w:b/>
          <w:bCs/>
          <w:szCs w:val="20"/>
        </w:rPr>
        <w:t>§ 1</w:t>
      </w:r>
    </w:p>
    <w:p w14:paraId="6B064467" w14:textId="77777777" w:rsidR="00693438" w:rsidRPr="002F25BB" w:rsidRDefault="00693438" w:rsidP="001E3C24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before="0" w:after="60"/>
        <w:ind w:left="17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Nadz</w:t>
      </w:r>
      <w:r w:rsidRPr="002F25BB">
        <w:rPr>
          <w:rFonts w:eastAsia="Times New Roman" w:cs="Arial"/>
          <w:szCs w:val="20"/>
        </w:rPr>
        <w:t xml:space="preserve">wyczajne Walne Zgromadzenie </w:t>
      </w:r>
      <w:r>
        <w:rPr>
          <w:rFonts w:eastAsia="Times New Roman" w:cs="Arial"/>
          <w:szCs w:val="20"/>
        </w:rPr>
        <w:t>Bioceltix</w:t>
      </w:r>
      <w:r w:rsidRPr="002F25BB">
        <w:rPr>
          <w:rFonts w:eastAsia="Times New Roman" w:cs="Arial"/>
          <w:szCs w:val="20"/>
        </w:rPr>
        <w:t xml:space="preserve"> S.A. z siedzibą w</w:t>
      </w:r>
      <w:r>
        <w:rPr>
          <w:rFonts w:eastAsia="Times New Roman" w:cs="Arial"/>
          <w:szCs w:val="20"/>
        </w:rPr>
        <w:t>e</w:t>
      </w:r>
      <w:r w:rsidRPr="002F25BB"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szCs w:val="20"/>
        </w:rPr>
        <w:t>Wrocławiu</w:t>
      </w:r>
      <w:r w:rsidRPr="002F25BB">
        <w:rPr>
          <w:rFonts w:eastAsia="Times New Roman" w:cs="Arial"/>
          <w:szCs w:val="20"/>
        </w:rPr>
        <w:t xml:space="preserve">, działając na podstawie art. 409 § 1 Kodeksu spółek handlowych, niniejszym wybiera </w:t>
      </w:r>
      <w:r w:rsidRPr="003302BD">
        <w:rPr>
          <w:rFonts w:cs="Arial"/>
          <w:bCs/>
          <w:szCs w:val="20"/>
        </w:rPr>
        <w:t>[●]</w:t>
      </w:r>
      <w:r>
        <w:rPr>
          <w:rFonts w:eastAsia="Times New Roman" w:cs="Arial"/>
          <w:szCs w:val="20"/>
        </w:rPr>
        <w:t xml:space="preserve"> </w:t>
      </w:r>
      <w:r w:rsidRPr="002F25BB">
        <w:rPr>
          <w:rFonts w:eastAsia="Times New Roman" w:cs="Arial"/>
          <w:szCs w:val="20"/>
        </w:rPr>
        <w:t>na</w:t>
      </w:r>
      <w:r>
        <w:rPr>
          <w:rFonts w:eastAsia="Times New Roman" w:cs="Arial"/>
          <w:szCs w:val="20"/>
        </w:rPr>
        <w:t xml:space="preserve"> </w:t>
      </w:r>
      <w:r w:rsidRPr="002F25BB">
        <w:rPr>
          <w:rFonts w:eastAsia="Times New Roman" w:cs="Arial"/>
          <w:szCs w:val="20"/>
        </w:rPr>
        <w:t xml:space="preserve">Przewodniczącego </w:t>
      </w:r>
      <w:r>
        <w:rPr>
          <w:rFonts w:eastAsia="Times New Roman" w:cs="Arial"/>
          <w:szCs w:val="20"/>
        </w:rPr>
        <w:t>Nadz</w:t>
      </w:r>
      <w:r w:rsidRPr="002F25BB">
        <w:rPr>
          <w:rFonts w:eastAsia="Times New Roman" w:cs="Arial"/>
          <w:szCs w:val="20"/>
        </w:rPr>
        <w:t>wyczajnego Walnego Zgromadzenia.</w:t>
      </w:r>
    </w:p>
    <w:p w14:paraId="6A7B1262" w14:textId="77777777" w:rsidR="00693438" w:rsidRPr="00CE7320" w:rsidRDefault="00693438" w:rsidP="001E3C24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before="0" w:after="60"/>
        <w:ind w:left="17"/>
        <w:jc w:val="center"/>
        <w:rPr>
          <w:rFonts w:eastAsia="Times New Roman" w:cs="Arial"/>
          <w:b/>
          <w:bCs/>
          <w:szCs w:val="20"/>
        </w:rPr>
      </w:pPr>
      <w:r w:rsidRPr="00CE7320">
        <w:rPr>
          <w:rFonts w:eastAsia="Times New Roman" w:cs="Arial"/>
          <w:b/>
          <w:bCs/>
          <w:szCs w:val="20"/>
        </w:rPr>
        <w:t>§ 2</w:t>
      </w:r>
    </w:p>
    <w:p w14:paraId="0E7D3A42" w14:textId="77777777" w:rsidR="00693438" w:rsidRDefault="00693438" w:rsidP="001E3C24">
      <w:pPr>
        <w:spacing w:before="0" w:after="0"/>
        <w:rPr>
          <w:rFonts w:eastAsia="Times New Roman" w:cs="Arial"/>
          <w:szCs w:val="20"/>
        </w:rPr>
      </w:pPr>
      <w:r w:rsidRPr="002F25BB">
        <w:rPr>
          <w:rFonts w:eastAsia="Times New Roman" w:cs="Arial"/>
          <w:szCs w:val="20"/>
        </w:rPr>
        <w:t>Uchwała wchodzi w życie z dniem podjęcia.</w:t>
      </w:r>
    </w:p>
    <w:p w14:paraId="473F4A8D" w14:textId="77777777" w:rsidR="00E77BA6" w:rsidRPr="00A56183" w:rsidRDefault="00E77BA6" w:rsidP="001E3C24">
      <w:pPr>
        <w:pBdr>
          <w:bottom w:val="single" w:sz="12" w:space="1" w:color="auto"/>
        </w:pBdr>
        <w:spacing w:before="0"/>
        <w:rPr>
          <w:rFonts w:cs="Arial"/>
          <w:szCs w:val="20"/>
        </w:rPr>
      </w:pPr>
    </w:p>
    <w:p w14:paraId="135F56A1" w14:textId="4EC2293F" w:rsidR="00E77BA6" w:rsidRPr="00A56183" w:rsidRDefault="00E77BA6" w:rsidP="008F05A8">
      <w:pPr>
        <w:spacing w:before="360" w:after="240"/>
        <w:rPr>
          <w:rFonts w:cs="Arial"/>
          <w:b/>
          <w:szCs w:val="20"/>
        </w:rPr>
      </w:pPr>
      <w:r w:rsidRPr="00A56183">
        <w:rPr>
          <w:rFonts w:cs="Arial"/>
          <w:b/>
          <w:szCs w:val="20"/>
        </w:rPr>
        <w:t>Sposób oddania głosu: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536"/>
      </w:tblGrid>
      <w:tr w:rsidR="00A56183" w:rsidRPr="00A56183" w14:paraId="15F55A06" w14:textId="77777777" w:rsidTr="004763A5">
        <w:trPr>
          <w:trHeight w:val="510"/>
        </w:trPr>
        <w:tc>
          <w:tcPr>
            <w:tcW w:w="2405" w:type="dxa"/>
            <w:vAlign w:val="center"/>
          </w:tcPr>
          <w:p w14:paraId="4B8B2452" w14:textId="77777777" w:rsidR="00E77BA6" w:rsidRPr="00A56183" w:rsidRDefault="00E77BA6" w:rsidP="00AC5545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33FD42B8" w14:textId="11666F53" w:rsidR="00E77BA6" w:rsidRPr="00A56183" w:rsidRDefault="0069178F" w:rsidP="00AC5545">
            <w:pPr>
              <w:spacing w:before="60" w:after="60"/>
              <w:jc w:val="center"/>
              <w:rPr>
                <w:rFonts w:cs="Arial"/>
                <w:b/>
              </w:rPr>
            </w:pPr>
            <w:r w:rsidRPr="00A56183">
              <w:rPr>
                <w:rFonts w:cs="Arial"/>
                <w:b/>
              </w:rPr>
              <w:t>Liczba</w:t>
            </w:r>
            <w:r w:rsidR="00E77BA6" w:rsidRPr="00A56183">
              <w:rPr>
                <w:rFonts w:cs="Arial"/>
                <w:b/>
              </w:rPr>
              <w:t xml:space="preserve"> głosów:</w:t>
            </w:r>
          </w:p>
        </w:tc>
      </w:tr>
      <w:tr w:rsidR="00A56183" w:rsidRPr="00A56183" w14:paraId="250D02C1" w14:textId="77777777" w:rsidTr="004763A5">
        <w:trPr>
          <w:trHeight w:val="510"/>
        </w:trPr>
        <w:tc>
          <w:tcPr>
            <w:tcW w:w="2405" w:type="dxa"/>
            <w:vAlign w:val="center"/>
          </w:tcPr>
          <w:p w14:paraId="008B4F1B" w14:textId="77777777" w:rsidR="00E77BA6" w:rsidRPr="00A56183" w:rsidRDefault="00E77BA6" w:rsidP="00AC5545">
            <w:pPr>
              <w:spacing w:before="60" w:after="60"/>
              <w:rPr>
                <w:rFonts w:cs="Arial"/>
                <w:b/>
              </w:rPr>
            </w:pPr>
            <w:r w:rsidRPr="00A56183">
              <w:rPr>
                <w:rFonts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7B6677C0" w14:textId="1D34ACF7" w:rsidR="00E77BA6" w:rsidRPr="00A56183" w:rsidRDefault="00E77BA6" w:rsidP="00AC5545">
            <w:pPr>
              <w:spacing w:before="60" w:after="60"/>
              <w:rPr>
                <w:rFonts w:cs="Arial"/>
                <w:b/>
              </w:rPr>
            </w:pPr>
          </w:p>
        </w:tc>
      </w:tr>
      <w:tr w:rsidR="00A56183" w:rsidRPr="00A56183" w14:paraId="0512824A" w14:textId="77777777" w:rsidTr="004763A5">
        <w:trPr>
          <w:trHeight w:val="510"/>
        </w:trPr>
        <w:tc>
          <w:tcPr>
            <w:tcW w:w="2405" w:type="dxa"/>
            <w:vAlign w:val="center"/>
          </w:tcPr>
          <w:p w14:paraId="7F2F6AD2" w14:textId="77777777" w:rsidR="00E77BA6" w:rsidRPr="00A56183" w:rsidRDefault="00E77BA6" w:rsidP="00AC5545">
            <w:pPr>
              <w:spacing w:before="60" w:after="60"/>
              <w:rPr>
                <w:rFonts w:cs="Arial"/>
                <w:b/>
              </w:rPr>
            </w:pPr>
            <w:r w:rsidRPr="00A56183">
              <w:rPr>
                <w:rFonts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5921E9C8" w14:textId="79F009F7" w:rsidR="00E77BA6" w:rsidRPr="00A56183" w:rsidRDefault="00E77BA6" w:rsidP="00AC5545">
            <w:pPr>
              <w:spacing w:before="60" w:after="60"/>
              <w:rPr>
                <w:rFonts w:cs="Arial"/>
                <w:b/>
              </w:rPr>
            </w:pPr>
          </w:p>
        </w:tc>
      </w:tr>
      <w:tr w:rsidR="00A56183" w:rsidRPr="00A56183" w14:paraId="297EE648" w14:textId="77777777" w:rsidTr="004763A5">
        <w:trPr>
          <w:trHeight w:val="510"/>
        </w:trPr>
        <w:tc>
          <w:tcPr>
            <w:tcW w:w="2405" w:type="dxa"/>
            <w:vAlign w:val="center"/>
          </w:tcPr>
          <w:p w14:paraId="321D0230" w14:textId="77777777" w:rsidR="00E77BA6" w:rsidRPr="00A56183" w:rsidRDefault="00E77BA6" w:rsidP="00AC5545">
            <w:pPr>
              <w:spacing w:before="60" w:after="60"/>
              <w:rPr>
                <w:rFonts w:cs="Arial"/>
                <w:b/>
              </w:rPr>
            </w:pPr>
            <w:r w:rsidRPr="00A56183">
              <w:rPr>
                <w:rFonts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1DE9B2D9" w14:textId="7F49538F" w:rsidR="00E77BA6" w:rsidRPr="00A56183" w:rsidRDefault="00E77BA6" w:rsidP="00AC5545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2EBF740D" w14:textId="77777777" w:rsidR="008F05A8" w:rsidRPr="00A56183" w:rsidRDefault="00E77BA6" w:rsidP="008F05A8">
      <w:pPr>
        <w:spacing w:before="360"/>
        <w:rPr>
          <w:rFonts w:cs="Arial"/>
          <w:szCs w:val="20"/>
        </w:rPr>
      </w:pPr>
      <w:r w:rsidRPr="00A56183">
        <w:rPr>
          <w:rFonts w:cs="Arial"/>
          <w:b/>
          <w:szCs w:val="20"/>
        </w:rPr>
        <w:t>Sprzeciw akcjonariusza reprezentowanego przez pełnomocnika</w:t>
      </w:r>
      <w:r w:rsidRPr="00A56183">
        <w:rPr>
          <w:rFonts w:cs="Arial"/>
          <w:szCs w:val="20"/>
        </w:rPr>
        <w:t>:</w:t>
      </w:r>
    </w:p>
    <w:p w14:paraId="3C6D7F19" w14:textId="520C0F5F" w:rsidR="008F05A8" w:rsidRPr="00A56183" w:rsidRDefault="008F05A8" w:rsidP="008F05A8">
      <w:pPr>
        <w:spacing w:after="240"/>
        <w:rPr>
          <w:rFonts w:cs="Arial"/>
          <w:szCs w:val="20"/>
        </w:rPr>
      </w:pPr>
      <w:r w:rsidRPr="00A56183">
        <w:rPr>
          <w:rFonts w:cs="Arial"/>
          <w:szCs w:val="20"/>
        </w:rPr>
        <w:t>…</w:t>
      </w:r>
      <w:r w:rsidR="00E77BA6" w:rsidRPr="00A56183">
        <w:rPr>
          <w:rFonts w:cs="Arial"/>
          <w:szCs w:val="20"/>
        </w:rPr>
        <w:t>……………………….……………………………………………………………………………………………</w:t>
      </w:r>
    </w:p>
    <w:p w14:paraId="4C552C61" w14:textId="150DE6D3" w:rsidR="008F05A8" w:rsidRPr="00A56183" w:rsidRDefault="00E77BA6" w:rsidP="008F05A8">
      <w:pPr>
        <w:rPr>
          <w:rFonts w:cs="Arial"/>
          <w:szCs w:val="20"/>
        </w:rPr>
      </w:pPr>
      <w:r w:rsidRPr="00A56183">
        <w:rPr>
          <w:rFonts w:cs="Arial"/>
          <w:szCs w:val="20"/>
        </w:rPr>
        <w:t>……………………………………………………………………………….………………………………………</w:t>
      </w:r>
    </w:p>
    <w:p w14:paraId="0B3E820A" w14:textId="77777777" w:rsidR="008F05A8" w:rsidRPr="00A56183" w:rsidRDefault="00E77BA6" w:rsidP="008F05A8">
      <w:pPr>
        <w:spacing w:before="360"/>
        <w:rPr>
          <w:rFonts w:cs="Arial"/>
          <w:b/>
          <w:szCs w:val="20"/>
        </w:rPr>
      </w:pPr>
      <w:r w:rsidRPr="00A56183">
        <w:rPr>
          <w:rFonts w:cs="Arial"/>
          <w:b/>
          <w:szCs w:val="20"/>
        </w:rPr>
        <w:t>Instrukcja dotycząca sposobu głosowania w odniesieniu do ww. uchwały:</w:t>
      </w:r>
    </w:p>
    <w:p w14:paraId="110847F4" w14:textId="71559383" w:rsidR="008F05A8" w:rsidRPr="00A56183" w:rsidRDefault="008F05A8" w:rsidP="008F05A8">
      <w:pPr>
        <w:spacing w:after="240"/>
        <w:rPr>
          <w:rFonts w:cs="Arial"/>
          <w:szCs w:val="20"/>
        </w:rPr>
      </w:pPr>
      <w:r w:rsidRPr="00A56183">
        <w:rPr>
          <w:rFonts w:cs="Arial"/>
          <w:szCs w:val="20"/>
        </w:rPr>
        <w:t>…</w:t>
      </w:r>
      <w:r w:rsidR="00E77BA6" w:rsidRPr="00A56183">
        <w:rPr>
          <w:rFonts w:cs="Arial"/>
          <w:szCs w:val="20"/>
        </w:rPr>
        <w:t>………………………………………………………….…………………………………………………………</w:t>
      </w:r>
    </w:p>
    <w:p w14:paraId="536E1A25" w14:textId="0204E66B" w:rsidR="00E77BA6" w:rsidRPr="00A56183" w:rsidRDefault="00E77BA6" w:rsidP="008F05A8">
      <w:pPr>
        <w:rPr>
          <w:rFonts w:cs="Arial"/>
          <w:b/>
          <w:szCs w:val="20"/>
        </w:rPr>
      </w:pPr>
      <w:r w:rsidRPr="00A56183">
        <w:rPr>
          <w:rFonts w:cs="Arial"/>
          <w:szCs w:val="20"/>
        </w:rPr>
        <w:t>……………………………………………………………………………………………………………………….</w:t>
      </w:r>
    </w:p>
    <w:p w14:paraId="41EDEBD0" w14:textId="77777777" w:rsidR="00E77BA6" w:rsidRPr="00A56183" w:rsidRDefault="00E77BA6" w:rsidP="00AC5545">
      <w:pPr>
        <w:rPr>
          <w:rFonts w:cs="Arial"/>
          <w:szCs w:val="20"/>
        </w:rPr>
      </w:pPr>
    </w:p>
    <w:p w14:paraId="5F7C5364" w14:textId="77777777" w:rsidR="00E77BA6" w:rsidRPr="00A56183" w:rsidRDefault="00E77BA6" w:rsidP="00AC5545">
      <w:pPr>
        <w:rPr>
          <w:rFonts w:cs="Arial"/>
          <w:szCs w:val="20"/>
        </w:rPr>
      </w:pPr>
    </w:p>
    <w:p w14:paraId="3F981272" w14:textId="77777777" w:rsidR="00E77BA6" w:rsidRPr="00A56183" w:rsidRDefault="00E77BA6" w:rsidP="00AC5545">
      <w:pPr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77BA6" w:rsidRPr="00A56183" w14:paraId="2AA9233E" w14:textId="77777777" w:rsidTr="00AC5545">
        <w:tc>
          <w:tcPr>
            <w:tcW w:w="4530" w:type="dxa"/>
          </w:tcPr>
          <w:p w14:paraId="48088790" w14:textId="77777777" w:rsidR="00E77BA6" w:rsidRPr="00A56183" w:rsidRDefault="00E77BA6" w:rsidP="00AC5545">
            <w:pPr>
              <w:jc w:val="center"/>
              <w:rPr>
                <w:rFonts w:cs="Arial"/>
              </w:rPr>
            </w:pPr>
            <w:r w:rsidRPr="00A56183">
              <w:rPr>
                <w:rFonts w:cs="Arial"/>
              </w:rPr>
              <w:t>__________________________________</w:t>
            </w:r>
          </w:p>
          <w:p w14:paraId="0A458B96" w14:textId="4742736B" w:rsidR="00E77BA6" w:rsidRPr="00A56183" w:rsidRDefault="00E77BA6" w:rsidP="00AC5545">
            <w:pPr>
              <w:jc w:val="center"/>
              <w:rPr>
                <w:rFonts w:cs="Arial"/>
              </w:rPr>
            </w:pPr>
            <w:r w:rsidRPr="00A56183">
              <w:rPr>
                <w:rFonts w:cs="Arial"/>
              </w:rPr>
              <w:t xml:space="preserve">Podpis </w:t>
            </w:r>
            <w:r w:rsidR="008F05A8" w:rsidRPr="00A56183">
              <w:rPr>
                <w:rFonts w:cs="Arial"/>
              </w:rPr>
              <w:t>A</w:t>
            </w:r>
            <w:r w:rsidRPr="00A56183">
              <w:rPr>
                <w:rFonts w:cs="Arial"/>
              </w:rPr>
              <w:t>kcjonariusza</w:t>
            </w:r>
          </w:p>
        </w:tc>
        <w:tc>
          <w:tcPr>
            <w:tcW w:w="4530" w:type="dxa"/>
          </w:tcPr>
          <w:p w14:paraId="2908BF07" w14:textId="77777777" w:rsidR="00E77BA6" w:rsidRPr="00A56183" w:rsidRDefault="00E77BA6" w:rsidP="00AC5545">
            <w:pPr>
              <w:jc w:val="center"/>
              <w:rPr>
                <w:rFonts w:cs="Arial"/>
              </w:rPr>
            </w:pPr>
            <w:r w:rsidRPr="00A56183">
              <w:rPr>
                <w:rFonts w:cs="Arial"/>
              </w:rPr>
              <w:t>__________________________________</w:t>
            </w:r>
          </w:p>
          <w:p w14:paraId="4F953899" w14:textId="0C45A84D" w:rsidR="00E77BA6" w:rsidRPr="00A56183" w:rsidRDefault="00E77BA6" w:rsidP="00AC5545">
            <w:pPr>
              <w:jc w:val="center"/>
              <w:rPr>
                <w:rFonts w:cs="Arial"/>
              </w:rPr>
            </w:pPr>
            <w:r w:rsidRPr="00A56183">
              <w:rPr>
                <w:rFonts w:cs="Arial"/>
              </w:rPr>
              <w:t xml:space="preserve">Podpis </w:t>
            </w:r>
            <w:r w:rsidR="008F05A8" w:rsidRPr="00A56183">
              <w:rPr>
                <w:rFonts w:cs="Arial"/>
              </w:rPr>
              <w:t>P</w:t>
            </w:r>
            <w:r w:rsidRPr="00A56183">
              <w:rPr>
                <w:rFonts w:cs="Arial"/>
              </w:rPr>
              <w:t>ełnomocnika</w:t>
            </w:r>
          </w:p>
        </w:tc>
      </w:tr>
    </w:tbl>
    <w:p w14:paraId="0AA64224" w14:textId="75271106" w:rsidR="00693438" w:rsidRDefault="00693438" w:rsidP="00750D31">
      <w:pPr>
        <w:rPr>
          <w:rFonts w:cs="Arial"/>
        </w:rPr>
      </w:pPr>
    </w:p>
    <w:p w14:paraId="76C50BA9" w14:textId="77777777" w:rsidR="00693438" w:rsidRDefault="00693438">
      <w:pPr>
        <w:spacing w:before="0" w:after="160" w:line="259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04A48BA4" w14:textId="77777777" w:rsidR="00693438" w:rsidRPr="00A56183" w:rsidRDefault="00693438" w:rsidP="001E3C24">
      <w:pPr>
        <w:tabs>
          <w:tab w:val="right" w:leader="hyphen" w:pos="9072"/>
        </w:tabs>
        <w:spacing w:before="0" w:after="60"/>
        <w:rPr>
          <w:rFonts w:cs="Arial"/>
          <w:b/>
        </w:rPr>
      </w:pPr>
      <w:r w:rsidRPr="00A56183">
        <w:rPr>
          <w:rFonts w:cs="Arial"/>
          <w:b/>
        </w:rPr>
        <w:lastRenderedPageBreak/>
        <w:t>Proponowana treść uchwały:</w:t>
      </w:r>
    </w:p>
    <w:p w14:paraId="74F843FD" w14:textId="77777777" w:rsidR="00693438" w:rsidRPr="00F2422C" w:rsidRDefault="00693438" w:rsidP="001E3C24">
      <w:pPr>
        <w:spacing w:before="0" w:after="60"/>
        <w:jc w:val="center"/>
        <w:rPr>
          <w:rFonts w:cs="Arial"/>
          <w:b/>
          <w:szCs w:val="20"/>
        </w:rPr>
      </w:pPr>
      <w:r w:rsidRPr="00F2422C">
        <w:rPr>
          <w:rFonts w:cs="Arial"/>
          <w:b/>
          <w:szCs w:val="20"/>
        </w:rPr>
        <w:t xml:space="preserve">Uchwała nr </w:t>
      </w:r>
      <w:r w:rsidRPr="003302BD">
        <w:rPr>
          <w:rFonts w:cs="Arial"/>
          <w:b/>
          <w:szCs w:val="20"/>
        </w:rPr>
        <w:t>[●]</w:t>
      </w:r>
    </w:p>
    <w:p w14:paraId="735549A7" w14:textId="77777777" w:rsidR="00693438" w:rsidRPr="00F2422C" w:rsidRDefault="00693438" w:rsidP="001E3C24">
      <w:pPr>
        <w:spacing w:before="0" w:after="60"/>
        <w:jc w:val="center"/>
        <w:rPr>
          <w:rFonts w:cs="Arial"/>
          <w:b/>
          <w:szCs w:val="20"/>
        </w:rPr>
      </w:pPr>
      <w:r w:rsidRPr="00F2422C">
        <w:rPr>
          <w:rFonts w:cs="Arial"/>
          <w:b/>
          <w:szCs w:val="20"/>
        </w:rPr>
        <w:t>Nadzwyczajnego Walnego Zgromadzenia</w:t>
      </w:r>
    </w:p>
    <w:p w14:paraId="29F7788A" w14:textId="77777777" w:rsidR="00693438" w:rsidRPr="00F2422C" w:rsidRDefault="00693438" w:rsidP="001E3C24">
      <w:pPr>
        <w:spacing w:before="0" w:after="60"/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>Bioceltix</w:t>
      </w:r>
      <w:r w:rsidRPr="00F2422C">
        <w:rPr>
          <w:rFonts w:cs="Arial"/>
          <w:b/>
          <w:bCs/>
          <w:szCs w:val="20"/>
        </w:rPr>
        <w:t xml:space="preserve"> S.A.</w:t>
      </w:r>
      <w:r w:rsidRPr="00F2422C">
        <w:rPr>
          <w:rFonts w:cs="Arial"/>
          <w:b/>
          <w:szCs w:val="20"/>
        </w:rPr>
        <w:t xml:space="preserve"> z siedzibą we Wrocławiu</w:t>
      </w:r>
    </w:p>
    <w:p w14:paraId="15D81D21" w14:textId="5F01402A" w:rsidR="00693438" w:rsidRPr="00F2422C" w:rsidRDefault="00693438" w:rsidP="001E3C24">
      <w:pPr>
        <w:spacing w:before="0" w:after="60"/>
        <w:jc w:val="center"/>
        <w:rPr>
          <w:rFonts w:cs="Arial"/>
          <w:b/>
          <w:szCs w:val="20"/>
        </w:rPr>
      </w:pPr>
      <w:r w:rsidRPr="00F2422C">
        <w:rPr>
          <w:rFonts w:cs="Arial"/>
          <w:b/>
          <w:szCs w:val="20"/>
        </w:rPr>
        <w:t xml:space="preserve">z dnia </w:t>
      </w:r>
      <w:r w:rsidR="00B064B8" w:rsidRPr="00B064B8">
        <w:rPr>
          <w:rFonts w:cs="Arial"/>
          <w:b/>
          <w:szCs w:val="20"/>
        </w:rPr>
        <w:t xml:space="preserve">17 listopada </w:t>
      </w:r>
      <w:r>
        <w:rPr>
          <w:rFonts w:cs="Arial"/>
          <w:b/>
          <w:szCs w:val="20"/>
        </w:rPr>
        <w:t>2025</w:t>
      </w:r>
      <w:r w:rsidRPr="00F2422C">
        <w:rPr>
          <w:rFonts w:cs="Arial"/>
          <w:b/>
          <w:szCs w:val="20"/>
        </w:rPr>
        <w:t xml:space="preserve"> r.</w:t>
      </w:r>
    </w:p>
    <w:p w14:paraId="1EE22A0C" w14:textId="77777777" w:rsidR="00693438" w:rsidRDefault="00693438" w:rsidP="001E3C24">
      <w:pPr>
        <w:spacing w:before="0" w:after="60"/>
        <w:jc w:val="center"/>
        <w:rPr>
          <w:rFonts w:cs="Arial"/>
          <w:b/>
          <w:szCs w:val="20"/>
        </w:rPr>
      </w:pPr>
      <w:r w:rsidRPr="00F2422C">
        <w:rPr>
          <w:rFonts w:cs="Arial"/>
          <w:b/>
          <w:szCs w:val="20"/>
        </w:rPr>
        <w:t>w sprawie przyjęcia porządku obrad Nadzwyczajnego</w:t>
      </w:r>
      <w:r w:rsidRPr="006F1F15">
        <w:rPr>
          <w:rFonts w:cs="Arial"/>
          <w:b/>
          <w:szCs w:val="20"/>
        </w:rPr>
        <w:t xml:space="preserve"> Walnego Zgromadzenia </w:t>
      </w:r>
    </w:p>
    <w:p w14:paraId="6573C488" w14:textId="77777777" w:rsidR="00693438" w:rsidRPr="00656FD6" w:rsidRDefault="00693438" w:rsidP="001E3C24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before="0" w:after="60"/>
        <w:ind w:left="19"/>
        <w:jc w:val="center"/>
        <w:rPr>
          <w:rFonts w:eastAsia="Times New Roman" w:cs="Arial"/>
          <w:b/>
          <w:bCs/>
          <w:szCs w:val="20"/>
        </w:rPr>
      </w:pPr>
      <w:r w:rsidRPr="00656FD6">
        <w:rPr>
          <w:rFonts w:eastAsia="Times New Roman" w:cs="Arial"/>
          <w:b/>
          <w:bCs/>
          <w:szCs w:val="20"/>
        </w:rPr>
        <w:t>§ 1</w:t>
      </w:r>
    </w:p>
    <w:p w14:paraId="25477BC3" w14:textId="77777777" w:rsidR="00693438" w:rsidRPr="006F1F15" w:rsidRDefault="00693438" w:rsidP="001E3C24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before="0" w:after="60"/>
        <w:ind w:left="19"/>
        <w:rPr>
          <w:rFonts w:eastAsia="Times New Roman" w:cs="Arial"/>
          <w:szCs w:val="20"/>
        </w:rPr>
      </w:pPr>
      <w:r w:rsidRPr="006F1F15">
        <w:rPr>
          <w:rFonts w:eastAsia="Times New Roman" w:cs="Arial"/>
          <w:szCs w:val="20"/>
        </w:rPr>
        <w:t xml:space="preserve">Nadzwyczajne Walne Zgromadzenie </w:t>
      </w:r>
      <w:r>
        <w:rPr>
          <w:rFonts w:eastAsia="Times New Roman" w:cs="Arial"/>
          <w:szCs w:val="20"/>
        </w:rPr>
        <w:t>Bioceltix</w:t>
      </w:r>
      <w:r w:rsidRPr="006F1F15">
        <w:rPr>
          <w:rFonts w:eastAsia="Times New Roman" w:cs="Arial"/>
          <w:szCs w:val="20"/>
        </w:rPr>
        <w:t xml:space="preserve"> S.A. z siedzibą we Wrocławiu niniejszym przyjmuje następujący porządek obrad:</w:t>
      </w:r>
    </w:p>
    <w:p w14:paraId="42639FF6" w14:textId="77777777" w:rsidR="00693438" w:rsidRPr="006F1F15" w:rsidRDefault="00693438" w:rsidP="001E3C2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60"/>
        <w:ind w:left="426" w:hanging="284"/>
        <w:rPr>
          <w:rFonts w:eastAsia="Times New Roman" w:cs="Arial"/>
          <w:szCs w:val="20"/>
          <w:lang w:eastAsia="pl-PL"/>
        </w:rPr>
      </w:pPr>
      <w:r w:rsidRPr="006F1F15">
        <w:rPr>
          <w:rFonts w:eastAsia="Times New Roman" w:cs="Arial"/>
          <w:szCs w:val="20"/>
          <w:lang w:eastAsia="pl-PL"/>
        </w:rPr>
        <w:t>Otwarcie obrad Nadzwyczajnego Walnego Zgromadzenia.</w:t>
      </w:r>
    </w:p>
    <w:p w14:paraId="02FC7C15" w14:textId="77777777" w:rsidR="00693438" w:rsidRDefault="00693438" w:rsidP="001E3C2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60"/>
        <w:ind w:left="426" w:hanging="284"/>
        <w:rPr>
          <w:rFonts w:eastAsia="Times New Roman" w:cs="Arial"/>
          <w:szCs w:val="20"/>
          <w:lang w:eastAsia="pl-PL"/>
        </w:rPr>
      </w:pPr>
      <w:r w:rsidRPr="006F1F15">
        <w:rPr>
          <w:rFonts w:eastAsia="Times New Roman" w:cs="Arial"/>
          <w:szCs w:val="20"/>
          <w:lang w:eastAsia="pl-PL"/>
        </w:rPr>
        <w:t xml:space="preserve">Wybór Przewodniczącego Nadzwyczajnego Walnego Zgromadzenia. </w:t>
      </w:r>
    </w:p>
    <w:p w14:paraId="2B30F1B2" w14:textId="77777777" w:rsidR="00693438" w:rsidRDefault="00693438" w:rsidP="001E3C2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60"/>
        <w:ind w:left="426" w:hanging="284"/>
        <w:rPr>
          <w:rFonts w:eastAsia="Times New Roman" w:cs="Arial"/>
          <w:szCs w:val="20"/>
          <w:lang w:eastAsia="pl-PL"/>
        </w:rPr>
      </w:pPr>
      <w:r w:rsidRPr="006F1F15">
        <w:rPr>
          <w:rFonts w:eastAsia="Times New Roman" w:cs="Arial"/>
          <w:szCs w:val="20"/>
          <w:lang w:eastAsia="pl-PL"/>
        </w:rPr>
        <w:t>Stwierdzenie prawidłowości zwołania Nadzwyczajnego Walnego Zgromadzenia i jego zdolności do podejmowania uchwał.</w:t>
      </w:r>
    </w:p>
    <w:p w14:paraId="0FB4F8C2" w14:textId="77777777" w:rsidR="00693438" w:rsidRPr="006F1F15" w:rsidRDefault="00693438" w:rsidP="001E3C2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60"/>
        <w:ind w:left="426" w:hanging="284"/>
        <w:rPr>
          <w:rFonts w:eastAsia="Times New Roman" w:cs="Arial"/>
          <w:szCs w:val="20"/>
          <w:lang w:eastAsia="pl-PL"/>
        </w:rPr>
      </w:pPr>
      <w:r w:rsidRPr="006F1F15">
        <w:rPr>
          <w:rFonts w:cs="Arial"/>
          <w:szCs w:val="20"/>
        </w:rPr>
        <w:t>Przyjęcie porządku obrad</w:t>
      </w:r>
      <w:r>
        <w:rPr>
          <w:rFonts w:cs="Arial"/>
          <w:szCs w:val="20"/>
        </w:rPr>
        <w:t xml:space="preserve"> Nadzwyczajnego Walnego Zgromadzenia</w:t>
      </w:r>
      <w:r w:rsidRPr="006F1F15">
        <w:rPr>
          <w:rFonts w:cs="Arial"/>
          <w:szCs w:val="20"/>
        </w:rPr>
        <w:t>.</w:t>
      </w:r>
    </w:p>
    <w:p w14:paraId="2CB7F2B5" w14:textId="584DF83D" w:rsidR="00693438" w:rsidRPr="00F9260E" w:rsidRDefault="00693438" w:rsidP="001E3C2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60"/>
        <w:ind w:left="426" w:hanging="284"/>
        <w:rPr>
          <w:rFonts w:eastAsia="Times New Roman" w:cs="Arial"/>
          <w:szCs w:val="20"/>
          <w:lang w:eastAsia="pl-PL"/>
        </w:rPr>
      </w:pPr>
      <w:r w:rsidRPr="006F1F15">
        <w:rPr>
          <w:rFonts w:cs="Arial"/>
          <w:szCs w:val="20"/>
        </w:rPr>
        <w:t xml:space="preserve">Podjęcie uchwały </w:t>
      </w:r>
      <w:r w:rsidRPr="00DC6BC9">
        <w:rPr>
          <w:bCs/>
        </w:rPr>
        <w:t xml:space="preserve">w sprawie podwyższenia kapitału zakładowego Spółki poprzez emisję nowych akcji zwykłych na okaziciela serii </w:t>
      </w:r>
      <w:r w:rsidR="00B064B8">
        <w:rPr>
          <w:bCs/>
        </w:rPr>
        <w:t>O</w:t>
      </w:r>
      <w:r w:rsidRPr="00DC6BC9">
        <w:rPr>
          <w:bCs/>
        </w:rPr>
        <w:t xml:space="preserve"> z wyłączeniem w całości prawa poboru dotychczasowych akcjonariuszy, zmiany statutu Spółki oraz </w:t>
      </w:r>
      <w:r w:rsidRPr="00DC6BC9">
        <w:rPr>
          <w:bCs/>
          <w:iCs/>
        </w:rPr>
        <w:t>ubiegania się o</w:t>
      </w:r>
      <w:r>
        <w:rPr>
          <w:bCs/>
          <w:iCs/>
        </w:rPr>
        <w:t> </w:t>
      </w:r>
      <w:r w:rsidRPr="00DC6BC9">
        <w:rPr>
          <w:bCs/>
          <w:iCs/>
        </w:rPr>
        <w:t xml:space="preserve">dopuszczenie i wprowadzenie akcji serii </w:t>
      </w:r>
      <w:r w:rsidR="00B064B8">
        <w:rPr>
          <w:bCs/>
          <w:iCs/>
        </w:rPr>
        <w:t>O</w:t>
      </w:r>
      <w:r w:rsidRPr="00DC6BC9">
        <w:rPr>
          <w:bCs/>
          <w:iCs/>
        </w:rPr>
        <w:t xml:space="preserve"> </w:t>
      </w:r>
      <w:r w:rsidRPr="00DC6BC9">
        <w:rPr>
          <w:bCs/>
        </w:rPr>
        <w:t>do </w:t>
      </w:r>
      <w:r w:rsidRPr="00DC6BC9">
        <w:rPr>
          <w:bCs/>
          <w:iCs/>
        </w:rPr>
        <w:t>obrotu na rynku regulowanym</w:t>
      </w:r>
      <w:r>
        <w:rPr>
          <w:bCs/>
          <w:iCs/>
        </w:rPr>
        <w:t>.</w:t>
      </w:r>
    </w:p>
    <w:p w14:paraId="27E6E77E" w14:textId="77777777" w:rsidR="00693438" w:rsidRPr="006F1F15" w:rsidRDefault="00693438" w:rsidP="001E3C2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60"/>
        <w:ind w:left="426" w:hanging="284"/>
        <w:rPr>
          <w:rFonts w:eastAsia="Times New Roman" w:cs="Arial"/>
          <w:szCs w:val="20"/>
          <w:lang w:eastAsia="pl-PL"/>
        </w:rPr>
      </w:pPr>
      <w:r w:rsidRPr="006F1F15">
        <w:rPr>
          <w:rFonts w:cs="Arial"/>
          <w:szCs w:val="20"/>
        </w:rPr>
        <w:t>Zamknięcie obrad Nadzwyczajnego Walnego Zgromadzenia</w:t>
      </w:r>
      <w:r>
        <w:rPr>
          <w:rFonts w:cs="Arial"/>
          <w:szCs w:val="20"/>
        </w:rPr>
        <w:t>.</w:t>
      </w:r>
    </w:p>
    <w:p w14:paraId="604B892A" w14:textId="77777777" w:rsidR="00693438" w:rsidRPr="00656FD6" w:rsidRDefault="00693438" w:rsidP="001E3C24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before="0" w:after="60"/>
        <w:ind w:left="19"/>
        <w:jc w:val="center"/>
        <w:rPr>
          <w:rFonts w:eastAsia="Times New Roman" w:cs="Arial"/>
          <w:b/>
          <w:bCs/>
          <w:szCs w:val="20"/>
        </w:rPr>
      </w:pPr>
      <w:r w:rsidRPr="00656FD6">
        <w:rPr>
          <w:rFonts w:eastAsia="Times New Roman" w:cs="Arial"/>
          <w:b/>
          <w:bCs/>
          <w:szCs w:val="20"/>
        </w:rPr>
        <w:t>§ 2</w:t>
      </w:r>
    </w:p>
    <w:p w14:paraId="4CD9F988" w14:textId="77777777" w:rsidR="00693438" w:rsidRDefault="00693438" w:rsidP="001E3C24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before="0" w:after="0"/>
        <w:ind w:left="17"/>
        <w:rPr>
          <w:rFonts w:eastAsia="Times New Roman" w:cs="Arial"/>
          <w:szCs w:val="20"/>
        </w:rPr>
      </w:pPr>
      <w:r w:rsidRPr="002F25BB">
        <w:rPr>
          <w:rFonts w:eastAsia="Times New Roman" w:cs="Arial"/>
          <w:szCs w:val="20"/>
        </w:rPr>
        <w:t>Uchwała wchodzi w życie z dniem podjęcia.</w:t>
      </w:r>
    </w:p>
    <w:p w14:paraId="351D1721" w14:textId="77777777" w:rsidR="00693438" w:rsidRPr="00A56183" w:rsidRDefault="00693438" w:rsidP="001E3C24">
      <w:pPr>
        <w:pBdr>
          <w:bottom w:val="single" w:sz="12" w:space="1" w:color="auto"/>
        </w:pBdr>
        <w:spacing w:before="0"/>
        <w:rPr>
          <w:rFonts w:cs="Arial"/>
          <w:szCs w:val="20"/>
        </w:rPr>
      </w:pPr>
    </w:p>
    <w:p w14:paraId="380D0AE1" w14:textId="77777777" w:rsidR="00693438" w:rsidRPr="00A56183" w:rsidRDefault="00693438" w:rsidP="00693438">
      <w:pPr>
        <w:spacing w:before="360" w:after="240"/>
        <w:rPr>
          <w:rFonts w:cs="Arial"/>
          <w:b/>
          <w:szCs w:val="20"/>
        </w:rPr>
      </w:pPr>
      <w:r w:rsidRPr="00A56183">
        <w:rPr>
          <w:rFonts w:cs="Arial"/>
          <w:b/>
          <w:szCs w:val="20"/>
        </w:rPr>
        <w:t>Sposób oddania głosu: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536"/>
      </w:tblGrid>
      <w:tr w:rsidR="00693438" w:rsidRPr="00A56183" w14:paraId="574FC21C" w14:textId="77777777" w:rsidTr="00051A7B">
        <w:trPr>
          <w:trHeight w:val="510"/>
        </w:trPr>
        <w:tc>
          <w:tcPr>
            <w:tcW w:w="2405" w:type="dxa"/>
            <w:vAlign w:val="center"/>
          </w:tcPr>
          <w:p w14:paraId="676734ED" w14:textId="77777777" w:rsidR="00693438" w:rsidRPr="00A56183" w:rsidRDefault="00693438" w:rsidP="00051A7B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7D66441B" w14:textId="77777777" w:rsidR="00693438" w:rsidRPr="00A56183" w:rsidRDefault="00693438" w:rsidP="00051A7B">
            <w:pPr>
              <w:spacing w:before="60" w:after="60"/>
              <w:jc w:val="center"/>
              <w:rPr>
                <w:rFonts w:cs="Arial"/>
                <w:b/>
              </w:rPr>
            </w:pPr>
            <w:r w:rsidRPr="00A56183">
              <w:rPr>
                <w:rFonts w:cs="Arial"/>
                <w:b/>
              </w:rPr>
              <w:t>Liczba głosów:</w:t>
            </w:r>
          </w:p>
        </w:tc>
      </w:tr>
      <w:tr w:rsidR="00693438" w:rsidRPr="00A56183" w14:paraId="09D6833B" w14:textId="77777777" w:rsidTr="00051A7B">
        <w:trPr>
          <w:trHeight w:val="510"/>
        </w:trPr>
        <w:tc>
          <w:tcPr>
            <w:tcW w:w="2405" w:type="dxa"/>
            <w:vAlign w:val="center"/>
          </w:tcPr>
          <w:p w14:paraId="29D68138" w14:textId="77777777" w:rsidR="00693438" w:rsidRPr="00A56183" w:rsidRDefault="00693438" w:rsidP="00051A7B">
            <w:pPr>
              <w:spacing w:before="60" w:after="60"/>
              <w:rPr>
                <w:rFonts w:cs="Arial"/>
                <w:b/>
              </w:rPr>
            </w:pPr>
            <w:r w:rsidRPr="00A56183">
              <w:rPr>
                <w:rFonts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2527FB0A" w14:textId="77777777" w:rsidR="00693438" w:rsidRPr="00A56183" w:rsidRDefault="00693438" w:rsidP="00051A7B">
            <w:pPr>
              <w:spacing w:before="60" w:after="60"/>
              <w:rPr>
                <w:rFonts w:cs="Arial"/>
                <w:b/>
              </w:rPr>
            </w:pPr>
          </w:p>
        </w:tc>
      </w:tr>
      <w:tr w:rsidR="00693438" w:rsidRPr="00A56183" w14:paraId="62D97FC5" w14:textId="77777777" w:rsidTr="00051A7B">
        <w:trPr>
          <w:trHeight w:val="510"/>
        </w:trPr>
        <w:tc>
          <w:tcPr>
            <w:tcW w:w="2405" w:type="dxa"/>
            <w:vAlign w:val="center"/>
          </w:tcPr>
          <w:p w14:paraId="057524B0" w14:textId="77777777" w:rsidR="00693438" w:rsidRPr="00A56183" w:rsidRDefault="00693438" w:rsidP="00051A7B">
            <w:pPr>
              <w:spacing w:before="60" w:after="60"/>
              <w:rPr>
                <w:rFonts w:cs="Arial"/>
                <w:b/>
              </w:rPr>
            </w:pPr>
            <w:r w:rsidRPr="00A56183">
              <w:rPr>
                <w:rFonts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7A0D1487" w14:textId="77777777" w:rsidR="00693438" w:rsidRPr="00A56183" w:rsidRDefault="00693438" w:rsidP="00051A7B">
            <w:pPr>
              <w:spacing w:before="60" w:after="60"/>
              <w:rPr>
                <w:rFonts w:cs="Arial"/>
                <w:b/>
              </w:rPr>
            </w:pPr>
          </w:p>
        </w:tc>
      </w:tr>
      <w:tr w:rsidR="00693438" w:rsidRPr="00A56183" w14:paraId="7865F507" w14:textId="77777777" w:rsidTr="00051A7B">
        <w:trPr>
          <w:trHeight w:val="510"/>
        </w:trPr>
        <w:tc>
          <w:tcPr>
            <w:tcW w:w="2405" w:type="dxa"/>
            <w:vAlign w:val="center"/>
          </w:tcPr>
          <w:p w14:paraId="4D0784CD" w14:textId="77777777" w:rsidR="00693438" w:rsidRPr="00A56183" w:rsidRDefault="00693438" w:rsidP="00051A7B">
            <w:pPr>
              <w:spacing w:before="60" w:after="60"/>
              <w:rPr>
                <w:rFonts w:cs="Arial"/>
                <w:b/>
              </w:rPr>
            </w:pPr>
            <w:r w:rsidRPr="00A56183">
              <w:rPr>
                <w:rFonts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347E9D51" w14:textId="77777777" w:rsidR="00693438" w:rsidRPr="00A56183" w:rsidRDefault="00693438" w:rsidP="00051A7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7A760E1E" w14:textId="77777777" w:rsidR="00693438" w:rsidRPr="00A56183" w:rsidRDefault="00693438" w:rsidP="00693438">
      <w:pPr>
        <w:spacing w:before="360"/>
        <w:rPr>
          <w:rFonts w:cs="Arial"/>
          <w:szCs w:val="20"/>
        </w:rPr>
      </w:pPr>
      <w:r w:rsidRPr="00A56183">
        <w:rPr>
          <w:rFonts w:cs="Arial"/>
          <w:b/>
          <w:szCs w:val="20"/>
        </w:rPr>
        <w:t>Sprzeciw akcjonariusza reprezentowanego przez pełnomocnika</w:t>
      </w:r>
      <w:r w:rsidRPr="00A56183">
        <w:rPr>
          <w:rFonts w:cs="Arial"/>
          <w:szCs w:val="20"/>
        </w:rPr>
        <w:t>:</w:t>
      </w:r>
    </w:p>
    <w:p w14:paraId="1E08896A" w14:textId="77777777" w:rsidR="00693438" w:rsidRPr="00A56183" w:rsidRDefault="00693438" w:rsidP="00693438">
      <w:pPr>
        <w:spacing w:after="240"/>
        <w:rPr>
          <w:rFonts w:cs="Arial"/>
          <w:szCs w:val="20"/>
        </w:rPr>
      </w:pPr>
      <w:r w:rsidRPr="00A56183">
        <w:rPr>
          <w:rFonts w:cs="Arial"/>
          <w:szCs w:val="20"/>
        </w:rPr>
        <w:t>………………………….……………………………………………………………………………………………</w:t>
      </w:r>
    </w:p>
    <w:p w14:paraId="488C6C5E" w14:textId="77777777" w:rsidR="00693438" w:rsidRPr="00A56183" w:rsidRDefault="00693438" w:rsidP="00693438">
      <w:pPr>
        <w:rPr>
          <w:rFonts w:cs="Arial"/>
          <w:szCs w:val="20"/>
        </w:rPr>
      </w:pPr>
      <w:r w:rsidRPr="00A56183">
        <w:rPr>
          <w:rFonts w:cs="Arial"/>
          <w:szCs w:val="20"/>
        </w:rPr>
        <w:t>……………………………………………………………………………….………………………………………</w:t>
      </w:r>
    </w:p>
    <w:p w14:paraId="4E262937" w14:textId="77777777" w:rsidR="00693438" w:rsidRPr="00A56183" w:rsidRDefault="00693438" w:rsidP="00693438">
      <w:pPr>
        <w:spacing w:before="360"/>
        <w:rPr>
          <w:rFonts w:cs="Arial"/>
          <w:b/>
          <w:szCs w:val="20"/>
        </w:rPr>
      </w:pPr>
      <w:r w:rsidRPr="00A56183">
        <w:rPr>
          <w:rFonts w:cs="Arial"/>
          <w:b/>
          <w:szCs w:val="20"/>
        </w:rPr>
        <w:t>Instrukcja dotycząca sposobu głosowania w odniesieniu do ww. uchwały:</w:t>
      </w:r>
    </w:p>
    <w:p w14:paraId="2907FF5E" w14:textId="77777777" w:rsidR="00693438" w:rsidRPr="00A56183" w:rsidRDefault="00693438" w:rsidP="00693438">
      <w:pPr>
        <w:spacing w:after="240"/>
        <w:rPr>
          <w:rFonts w:cs="Arial"/>
          <w:szCs w:val="20"/>
        </w:rPr>
      </w:pPr>
      <w:r w:rsidRPr="00A56183">
        <w:rPr>
          <w:rFonts w:cs="Arial"/>
          <w:szCs w:val="20"/>
        </w:rPr>
        <w:t>…………………………………………………………….…………………………………………………………</w:t>
      </w:r>
    </w:p>
    <w:p w14:paraId="6B2ECEB0" w14:textId="77FAE4CB" w:rsidR="00693438" w:rsidRPr="001E3C24" w:rsidRDefault="00693438" w:rsidP="001E3C24">
      <w:pPr>
        <w:spacing w:after="360"/>
        <w:rPr>
          <w:rFonts w:cs="Arial"/>
          <w:b/>
          <w:szCs w:val="20"/>
        </w:rPr>
      </w:pPr>
      <w:r w:rsidRPr="00A56183">
        <w:rPr>
          <w:rFonts w:cs="Arial"/>
          <w:szCs w:val="20"/>
        </w:rPr>
        <w:t>……………………………………………………………………………………………………………………….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93438" w:rsidRPr="00A56183" w14:paraId="631F0945" w14:textId="77777777" w:rsidTr="00051A7B">
        <w:tc>
          <w:tcPr>
            <w:tcW w:w="4530" w:type="dxa"/>
          </w:tcPr>
          <w:p w14:paraId="7DBC1E3C" w14:textId="77777777" w:rsidR="00693438" w:rsidRPr="00A56183" w:rsidRDefault="00693438" w:rsidP="00051A7B">
            <w:pPr>
              <w:jc w:val="center"/>
              <w:rPr>
                <w:rFonts w:cs="Arial"/>
              </w:rPr>
            </w:pPr>
            <w:r w:rsidRPr="00A56183">
              <w:rPr>
                <w:rFonts w:cs="Arial"/>
              </w:rPr>
              <w:t>__________________________________</w:t>
            </w:r>
          </w:p>
          <w:p w14:paraId="34E0DE02" w14:textId="77777777" w:rsidR="00693438" w:rsidRPr="00A56183" w:rsidRDefault="00693438" w:rsidP="00051A7B">
            <w:pPr>
              <w:jc w:val="center"/>
              <w:rPr>
                <w:rFonts w:cs="Arial"/>
              </w:rPr>
            </w:pPr>
            <w:r w:rsidRPr="00A56183">
              <w:rPr>
                <w:rFonts w:cs="Arial"/>
              </w:rPr>
              <w:t>Podpis Akcjonariusza</w:t>
            </w:r>
          </w:p>
        </w:tc>
        <w:tc>
          <w:tcPr>
            <w:tcW w:w="4530" w:type="dxa"/>
          </w:tcPr>
          <w:p w14:paraId="31B1B018" w14:textId="77777777" w:rsidR="00693438" w:rsidRPr="00A56183" w:rsidRDefault="00693438" w:rsidP="00051A7B">
            <w:pPr>
              <w:jc w:val="center"/>
              <w:rPr>
                <w:rFonts w:cs="Arial"/>
              </w:rPr>
            </w:pPr>
            <w:r w:rsidRPr="00A56183">
              <w:rPr>
                <w:rFonts w:cs="Arial"/>
              </w:rPr>
              <w:t>__________________________________</w:t>
            </w:r>
          </w:p>
          <w:p w14:paraId="08BD597F" w14:textId="77777777" w:rsidR="00693438" w:rsidRPr="00A56183" w:rsidRDefault="00693438" w:rsidP="00051A7B">
            <w:pPr>
              <w:jc w:val="center"/>
              <w:rPr>
                <w:rFonts w:cs="Arial"/>
              </w:rPr>
            </w:pPr>
            <w:r w:rsidRPr="00A56183">
              <w:rPr>
                <w:rFonts w:cs="Arial"/>
              </w:rPr>
              <w:t>Podpis Pełnomocnika</w:t>
            </w:r>
          </w:p>
        </w:tc>
      </w:tr>
    </w:tbl>
    <w:p w14:paraId="54F382CB" w14:textId="77777777" w:rsidR="00693438" w:rsidRPr="00A56183" w:rsidRDefault="00693438" w:rsidP="001E3C24">
      <w:pPr>
        <w:tabs>
          <w:tab w:val="right" w:leader="hyphen" w:pos="9072"/>
        </w:tabs>
        <w:spacing w:before="0" w:after="60"/>
        <w:rPr>
          <w:rFonts w:cs="Arial"/>
          <w:b/>
        </w:rPr>
      </w:pPr>
      <w:r w:rsidRPr="00A56183">
        <w:rPr>
          <w:rFonts w:cs="Arial"/>
          <w:b/>
        </w:rPr>
        <w:lastRenderedPageBreak/>
        <w:t>Proponowana treść uchwały:</w:t>
      </w:r>
    </w:p>
    <w:p w14:paraId="022A5643" w14:textId="77777777" w:rsidR="00B631D4" w:rsidRPr="00F2422C" w:rsidRDefault="00B631D4" w:rsidP="00B631D4">
      <w:pPr>
        <w:spacing w:before="0" w:after="60"/>
        <w:jc w:val="center"/>
        <w:rPr>
          <w:rFonts w:cs="Arial"/>
          <w:b/>
          <w:szCs w:val="20"/>
        </w:rPr>
      </w:pPr>
      <w:r w:rsidRPr="00F2422C">
        <w:rPr>
          <w:rFonts w:cs="Arial"/>
          <w:b/>
          <w:szCs w:val="20"/>
        </w:rPr>
        <w:t xml:space="preserve">Uchwała nr </w:t>
      </w:r>
      <w:r w:rsidRPr="003302BD">
        <w:rPr>
          <w:rFonts w:cs="Arial"/>
          <w:b/>
          <w:szCs w:val="20"/>
        </w:rPr>
        <w:t>[●]</w:t>
      </w:r>
    </w:p>
    <w:p w14:paraId="2D3BEE2E" w14:textId="77777777" w:rsidR="00B631D4" w:rsidRPr="00F2422C" w:rsidRDefault="00B631D4" w:rsidP="00B631D4">
      <w:pPr>
        <w:spacing w:before="0" w:after="60"/>
        <w:jc w:val="center"/>
        <w:rPr>
          <w:rFonts w:cs="Arial"/>
          <w:b/>
          <w:szCs w:val="20"/>
        </w:rPr>
      </w:pPr>
      <w:r w:rsidRPr="00F2422C">
        <w:rPr>
          <w:rFonts w:cs="Arial"/>
          <w:b/>
          <w:szCs w:val="20"/>
        </w:rPr>
        <w:t>Nadzwyczajnego Walnego Zgromadzenia</w:t>
      </w:r>
    </w:p>
    <w:p w14:paraId="6F2D2A22" w14:textId="77777777" w:rsidR="00B631D4" w:rsidRPr="00F2422C" w:rsidRDefault="00B631D4" w:rsidP="00B631D4">
      <w:pPr>
        <w:spacing w:before="0" w:after="60"/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>Bioceltix</w:t>
      </w:r>
      <w:r w:rsidRPr="00F2422C">
        <w:rPr>
          <w:rFonts w:cs="Arial"/>
          <w:b/>
          <w:bCs/>
          <w:szCs w:val="20"/>
        </w:rPr>
        <w:t xml:space="preserve"> S.A.</w:t>
      </w:r>
      <w:r w:rsidRPr="00F2422C">
        <w:rPr>
          <w:rFonts w:cs="Arial"/>
          <w:b/>
          <w:szCs w:val="20"/>
        </w:rPr>
        <w:t xml:space="preserve"> z siedzibą we Wrocławiu</w:t>
      </w:r>
    </w:p>
    <w:p w14:paraId="5A9EC928" w14:textId="77777777" w:rsidR="00B631D4" w:rsidRDefault="00B631D4" w:rsidP="00B631D4">
      <w:pPr>
        <w:widowControl w:val="0"/>
        <w:autoSpaceDE w:val="0"/>
        <w:autoSpaceDN w:val="0"/>
        <w:adjustRightInd w:val="0"/>
        <w:spacing w:before="0" w:after="60"/>
        <w:jc w:val="center"/>
        <w:rPr>
          <w:rFonts w:cs="Arial"/>
          <w:b/>
          <w:szCs w:val="20"/>
        </w:rPr>
      </w:pPr>
      <w:r w:rsidRPr="00F2422C">
        <w:rPr>
          <w:rFonts w:cs="Arial"/>
          <w:b/>
          <w:szCs w:val="20"/>
        </w:rPr>
        <w:t xml:space="preserve">z dnia </w:t>
      </w:r>
      <w:r>
        <w:rPr>
          <w:rFonts w:cs="Arial"/>
          <w:b/>
          <w:szCs w:val="20"/>
        </w:rPr>
        <w:t>17 listopada 2025</w:t>
      </w:r>
      <w:r w:rsidRPr="00F2422C">
        <w:rPr>
          <w:rFonts w:cs="Arial"/>
          <w:b/>
          <w:szCs w:val="20"/>
        </w:rPr>
        <w:t xml:space="preserve"> r.</w:t>
      </w:r>
    </w:p>
    <w:p w14:paraId="1988E23A" w14:textId="1C2BE28C" w:rsidR="00B631D4" w:rsidRPr="001F2757" w:rsidRDefault="00B631D4" w:rsidP="00B631D4">
      <w:pPr>
        <w:widowControl w:val="0"/>
        <w:autoSpaceDE w:val="0"/>
        <w:autoSpaceDN w:val="0"/>
        <w:adjustRightInd w:val="0"/>
        <w:spacing w:before="0" w:after="60"/>
        <w:jc w:val="center"/>
        <w:rPr>
          <w:rFonts w:cs="Arial"/>
          <w:b/>
          <w:szCs w:val="20"/>
        </w:rPr>
      </w:pPr>
      <w:r w:rsidRPr="001F2757">
        <w:rPr>
          <w:b/>
        </w:rPr>
        <w:t xml:space="preserve">w sprawie podwyższenia kapitału zakładowego Spółki poprzez emisję nowych akcji zwykłych na okaziciela serii </w:t>
      </w:r>
      <w:r>
        <w:rPr>
          <w:b/>
        </w:rPr>
        <w:t>O</w:t>
      </w:r>
      <w:r w:rsidRPr="001F2757">
        <w:rPr>
          <w:b/>
        </w:rPr>
        <w:t xml:space="preserve"> z wyłączeniem w całości prawa poboru dotychczasowych akcjonariuszy, zmiany statutu Spółki oraz </w:t>
      </w:r>
      <w:r w:rsidRPr="001F2757">
        <w:rPr>
          <w:b/>
          <w:iCs/>
        </w:rPr>
        <w:t xml:space="preserve">ubiegania się o dopuszczenie i wprowadzenie akcji serii </w:t>
      </w:r>
      <w:r>
        <w:rPr>
          <w:b/>
          <w:iCs/>
        </w:rPr>
        <w:t>O</w:t>
      </w:r>
      <w:r w:rsidRPr="001F2757">
        <w:rPr>
          <w:b/>
          <w:iCs/>
        </w:rPr>
        <w:t xml:space="preserve"> </w:t>
      </w:r>
      <w:r w:rsidRPr="001F2757">
        <w:rPr>
          <w:b/>
        </w:rPr>
        <w:t>do </w:t>
      </w:r>
      <w:r w:rsidRPr="001F2757">
        <w:rPr>
          <w:b/>
          <w:iCs/>
        </w:rPr>
        <w:t>obrotu na rynku regulowanym</w:t>
      </w:r>
    </w:p>
    <w:p w14:paraId="335B9A58" w14:textId="77777777" w:rsidR="00B631D4" w:rsidRPr="00E55E4A" w:rsidRDefault="00B631D4" w:rsidP="00B631D4">
      <w:pPr>
        <w:rPr>
          <w:rFonts w:cs="Arial"/>
          <w:szCs w:val="20"/>
        </w:rPr>
      </w:pPr>
      <w:r w:rsidRPr="00E55E4A">
        <w:rPr>
          <w:rFonts w:cs="Arial"/>
          <w:szCs w:val="20"/>
        </w:rPr>
        <w:t xml:space="preserve">Nadzwyczajne Walne </w:t>
      </w:r>
      <w:bookmarkStart w:id="0" w:name="_Hlk93319716"/>
      <w:r w:rsidRPr="00E55E4A">
        <w:rPr>
          <w:rFonts w:cs="Arial"/>
          <w:szCs w:val="20"/>
        </w:rPr>
        <w:t xml:space="preserve">Zgromadzenie </w:t>
      </w:r>
      <w:r>
        <w:rPr>
          <w:rFonts w:cs="Arial"/>
          <w:szCs w:val="20"/>
        </w:rPr>
        <w:t>Bioceltix</w:t>
      </w:r>
      <w:r w:rsidRPr="00E55E4A">
        <w:rPr>
          <w:rFonts w:cs="Arial"/>
          <w:szCs w:val="20"/>
        </w:rPr>
        <w:t xml:space="preserve"> S.A. z siedzibą we Wrocławiu („</w:t>
      </w:r>
      <w:r w:rsidRPr="00E55E4A">
        <w:rPr>
          <w:rFonts w:cs="Arial"/>
          <w:b/>
          <w:szCs w:val="20"/>
        </w:rPr>
        <w:t>Spółka</w:t>
      </w:r>
      <w:r w:rsidRPr="00E55E4A">
        <w:rPr>
          <w:rFonts w:cs="Arial"/>
          <w:szCs w:val="20"/>
        </w:rPr>
        <w:t>”)</w:t>
      </w:r>
      <w:bookmarkEnd w:id="0"/>
      <w:r w:rsidRPr="00E55E4A">
        <w:rPr>
          <w:rFonts w:cs="Arial"/>
          <w:szCs w:val="20"/>
        </w:rPr>
        <w:t xml:space="preserve">, działając na podstawie art. 431 § 1 i § 2 pkt 1), </w:t>
      </w:r>
      <w:r>
        <w:rPr>
          <w:rFonts w:cs="Arial"/>
          <w:szCs w:val="20"/>
        </w:rPr>
        <w:t xml:space="preserve">art. 310 § 2 w zw. z art. 431 § 7, </w:t>
      </w:r>
      <w:r w:rsidRPr="00E55E4A">
        <w:rPr>
          <w:rFonts w:cs="Arial"/>
          <w:szCs w:val="20"/>
        </w:rPr>
        <w:t>art. 432 § 1, art. 433 § 2 oraz art.</w:t>
      </w:r>
      <w:r>
        <w:rPr>
          <w:rFonts w:cs="Arial"/>
          <w:szCs w:val="20"/>
        </w:rPr>
        <w:t> </w:t>
      </w:r>
      <w:r w:rsidRPr="00E55E4A">
        <w:rPr>
          <w:rFonts w:cs="Arial"/>
          <w:szCs w:val="20"/>
        </w:rPr>
        <w:t xml:space="preserve">430 § 1 Kodeksu spółek handlowych, niniejszym postanawia, co następuje: </w:t>
      </w:r>
    </w:p>
    <w:p w14:paraId="5C3D028D" w14:textId="77777777" w:rsidR="00B631D4" w:rsidRPr="00E55E4A" w:rsidRDefault="00B631D4" w:rsidP="00B631D4">
      <w:pPr>
        <w:jc w:val="center"/>
        <w:rPr>
          <w:rFonts w:cs="Arial"/>
          <w:b/>
          <w:szCs w:val="20"/>
        </w:rPr>
      </w:pPr>
      <w:r w:rsidRPr="00E55E4A">
        <w:rPr>
          <w:rFonts w:cs="Arial"/>
          <w:b/>
          <w:szCs w:val="20"/>
        </w:rPr>
        <w:t>§ 1</w:t>
      </w:r>
    </w:p>
    <w:p w14:paraId="2B97BA3C" w14:textId="77777777" w:rsidR="00B631D4" w:rsidRPr="000B0B77" w:rsidRDefault="00B631D4" w:rsidP="00B631D4">
      <w:pPr>
        <w:numPr>
          <w:ilvl w:val="0"/>
          <w:numId w:val="13"/>
        </w:numPr>
        <w:spacing w:before="0"/>
        <w:ind w:left="284" w:hanging="284"/>
        <w:rPr>
          <w:rFonts w:cs="Arial"/>
          <w:szCs w:val="20"/>
        </w:rPr>
      </w:pPr>
      <w:r w:rsidRPr="002E7CE7">
        <w:rPr>
          <w:rFonts w:cs="Arial"/>
          <w:szCs w:val="20"/>
        </w:rPr>
        <w:t xml:space="preserve">Nadzwyczajne Walne Zgromadzenie Spółki postanawia podwyższyć kapitał zakładowy Spółki o kwotę </w:t>
      </w:r>
      <w:r>
        <w:rPr>
          <w:rFonts w:cs="Arial"/>
          <w:szCs w:val="20"/>
        </w:rPr>
        <w:t xml:space="preserve">15.000 zł (piętnaście tysięcy złotych) </w:t>
      </w:r>
      <w:r w:rsidRPr="000B0B77">
        <w:rPr>
          <w:rFonts w:cs="Arial"/>
          <w:szCs w:val="20"/>
        </w:rPr>
        <w:t xml:space="preserve">w drodze emisji </w:t>
      </w:r>
      <w:r>
        <w:rPr>
          <w:rFonts w:cs="Arial"/>
          <w:szCs w:val="20"/>
        </w:rPr>
        <w:t>150.000 (sto pięćdziesiąt tysięcy)</w:t>
      </w:r>
      <w:r w:rsidRPr="000B0B77">
        <w:rPr>
          <w:rFonts w:cs="Arial"/>
          <w:szCs w:val="20"/>
        </w:rPr>
        <w:t xml:space="preserve"> nowych akcji zwykłych na okaziciela serii </w:t>
      </w:r>
      <w:r>
        <w:rPr>
          <w:rFonts w:cs="Arial"/>
          <w:szCs w:val="20"/>
        </w:rPr>
        <w:t>O</w:t>
      </w:r>
      <w:r w:rsidRPr="000B0B77">
        <w:rPr>
          <w:rFonts w:cs="Arial"/>
          <w:szCs w:val="20"/>
        </w:rPr>
        <w:t xml:space="preserve"> o wartości nominalnej 0,10 zł (dziesięć groszy) każda („</w:t>
      </w:r>
      <w:r w:rsidRPr="000B0B77">
        <w:rPr>
          <w:rFonts w:cs="Arial"/>
          <w:b/>
          <w:bCs/>
          <w:szCs w:val="20"/>
        </w:rPr>
        <w:t>Akcje Serii </w:t>
      </w:r>
      <w:r>
        <w:rPr>
          <w:rFonts w:cs="Arial"/>
          <w:b/>
          <w:bCs/>
          <w:szCs w:val="20"/>
        </w:rPr>
        <w:t>O</w:t>
      </w:r>
      <w:r w:rsidRPr="000B0B77">
        <w:rPr>
          <w:rFonts w:cs="Arial"/>
          <w:szCs w:val="20"/>
        </w:rPr>
        <w:t>”).</w:t>
      </w:r>
    </w:p>
    <w:p w14:paraId="76D04F8F" w14:textId="77777777" w:rsidR="00B631D4" w:rsidRPr="00E55E4A" w:rsidRDefault="00B631D4" w:rsidP="00B631D4">
      <w:pPr>
        <w:numPr>
          <w:ilvl w:val="0"/>
          <w:numId w:val="13"/>
        </w:numPr>
        <w:spacing w:before="0"/>
        <w:ind w:left="284" w:hanging="284"/>
        <w:rPr>
          <w:rFonts w:cs="Arial"/>
          <w:szCs w:val="20"/>
        </w:rPr>
      </w:pPr>
      <w:r w:rsidRPr="00E55E4A">
        <w:rPr>
          <w:rFonts w:cs="Arial"/>
          <w:szCs w:val="20"/>
        </w:rPr>
        <w:t xml:space="preserve">Akcje </w:t>
      </w:r>
      <w:r>
        <w:rPr>
          <w:rFonts w:cs="Arial"/>
          <w:szCs w:val="20"/>
        </w:rPr>
        <w:t>Serii O</w:t>
      </w:r>
      <w:r w:rsidRPr="00E55E4A">
        <w:rPr>
          <w:rFonts w:cs="Arial"/>
          <w:szCs w:val="20"/>
        </w:rPr>
        <w:t xml:space="preserve"> zostaną zaoferowane przez Spółkę do objęcia w trybie subskrypcji prywatnej w rozumieniu art. 431 § 2 pkt 1) Kodeksu spółek handlowych</w:t>
      </w:r>
      <w:r>
        <w:rPr>
          <w:rFonts w:cs="Arial"/>
          <w:szCs w:val="20"/>
        </w:rPr>
        <w:t xml:space="preserve">, </w:t>
      </w:r>
      <w:r w:rsidRPr="004B224F">
        <w:rPr>
          <w:rFonts w:eastAsia="Calibri" w:cs="Arial"/>
          <w:szCs w:val="20"/>
        </w:rPr>
        <w:t>przeprowadzanej w drodze oferty niestanowiącej oferty publicznej w rozumieniu Rozporządzenia Parlamentu Europejskiego i Rady (UE) 2017/1129 z dnia 14 czerwca 2017 r. w sprawie prospektu, który ma być publikowany w związku z ofertą publiczną papierów wartościowych lub dopuszczeniem ich do obrotu na rynku regulowanym oraz uchylenia dyrektywy 2003/71/WE</w:t>
      </w:r>
      <w:r>
        <w:rPr>
          <w:rFonts w:eastAsia="Calibri" w:cs="Arial"/>
          <w:szCs w:val="20"/>
        </w:rPr>
        <w:t>,</w:t>
      </w:r>
      <w:r>
        <w:rPr>
          <w:rFonts w:cs="Arial"/>
          <w:szCs w:val="20"/>
        </w:rPr>
        <w:t xml:space="preserve"> </w:t>
      </w:r>
      <w:r>
        <w:rPr>
          <w:rFonts w:eastAsia="Verdana" w:cs="Arial"/>
          <w:szCs w:val="20"/>
          <w:lang w:eastAsia="pl-PL" w:bidi="pl-PL"/>
        </w:rPr>
        <w:t xml:space="preserve">skierowanej wyłącznie do </w:t>
      </w:r>
      <w:r w:rsidRPr="00906C10">
        <w:rPr>
          <w:bCs/>
        </w:rPr>
        <w:t>Kvarko Group Alternatywna Spółka Inwestycyjna sp. z o.o. z siedzibą we Wrocławiu</w:t>
      </w:r>
      <w:r>
        <w:rPr>
          <w:bCs/>
        </w:rPr>
        <w:t xml:space="preserve"> („</w:t>
      </w:r>
      <w:r>
        <w:rPr>
          <w:b/>
        </w:rPr>
        <w:t>Akcjonariusz</w:t>
      </w:r>
      <w:r>
        <w:rPr>
          <w:bCs/>
        </w:rPr>
        <w:t xml:space="preserve">”), będącej stroną </w:t>
      </w:r>
      <w:r>
        <w:rPr>
          <w:rFonts w:cs="Arial"/>
          <w:szCs w:val="20"/>
        </w:rPr>
        <w:t>zawartej ze Spółką umowy inwestycyjnej z dnia 12 września 2025 r. zmienionej aneksem z dnia 15 października 2025 r. („</w:t>
      </w:r>
      <w:r>
        <w:rPr>
          <w:rFonts w:cs="Arial"/>
          <w:b/>
          <w:szCs w:val="20"/>
        </w:rPr>
        <w:t>Umowa Inwestycyjna</w:t>
      </w:r>
      <w:r>
        <w:rPr>
          <w:rFonts w:cs="Arial"/>
          <w:szCs w:val="20"/>
        </w:rPr>
        <w:t>”).</w:t>
      </w:r>
    </w:p>
    <w:p w14:paraId="308910E5" w14:textId="77777777" w:rsidR="00B631D4" w:rsidRPr="00E90436" w:rsidRDefault="00B631D4" w:rsidP="00B631D4">
      <w:pPr>
        <w:jc w:val="center"/>
        <w:rPr>
          <w:rFonts w:cs="Arial"/>
          <w:b/>
          <w:szCs w:val="20"/>
        </w:rPr>
      </w:pPr>
      <w:bookmarkStart w:id="1" w:name="_Hlk163664973"/>
      <w:r w:rsidRPr="00E55E4A">
        <w:rPr>
          <w:rFonts w:cs="Arial"/>
          <w:b/>
          <w:szCs w:val="20"/>
        </w:rPr>
        <w:t>§ 2</w:t>
      </w:r>
      <w:bookmarkEnd w:id="1"/>
    </w:p>
    <w:p w14:paraId="1559E30E" w14:textId="77777777" w:rsidR="00B631D4" w:rsidRPr="000B0B77" w:rsidRDefault="00B631D4" w:rsidP="00B631D4">
      <w:pPr>
        <w:numPr>
          <w:ilvl w:val="0"/>
          <w:numId w:val="19"/>
        </w:numPr>
        <w:spacing w:before="0"/>
        <w:ind w:left="284" w:hanging="284"/>
        <w:rPr>
          <w:rFonts w:cs="Arial"/>
          <w:szCs w:val="20"/>
        </w:rPr>
      </w:pPr>
      <w:r>
        <w:rPr>
          <w:rFonts w:cs="Arial"/>
          <w:bCs/>
          <w:szCs w:val="20"/>
        </w:rPr>
        <w:t>C</w:t>
      </w:r>
      <w:r w:rsidRPr="00913ADE">
        <w:rPr>
          <w:rFonts w:cs="Arial"/>
          <w:bCs/>
          <w:szCs w:val="20"/>
        </w:rPr>
        <w:t xml:space="preserve">ena emisyjna Akcji </w:t>
      </w:r>
      <w:r>
        <w:rPr>
          <w:rFonts w:cs="Arial"/>
          <w:bCs/>
          <w:szCs w:val="20"/>
        </w:rPr>
        <w:t>Serii O</w:t>
      </w:r>
      <w:r w:rsidRPr="00913ADE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w</w:t>
      </w:r>
      <w:r w:rsidRPr="00E55E4A">
        <w:rPr>
          <w:rFonts w:cs="Arial"/>
          <w:bCs/>
          <w:szCs w:val="20"/>
        </w:rPr>
        <w:t xml:space="preserve">ynosić będzie </w:t>
      </w:r>
      <w:r>
        <w:rPr>
          <w:rFonts w:cs="Arial"/>
          <w:bCs/>
          <w:szCs w:val="20"/>
        </w:rPr>
        <w:t>87,00 zł (osiemdziesiąt siedem złotych)</w:t>
      </w:r>
      <w:r w:rsidRPr="00E55E4A">
        <w:rPr>
          <w:rFonts w:cs="Arial"/>
          <w:bCs/>
          <w:szCs w:val="20"/>
        </w:rPr>
        <w:t xml:space="preserve"> za 1 (jedną) Akcję Serii </w:t>
      </w:r>
      <w:r>
        <w:rPr>
          <w:rFonts w:cs="Arial"/>
          <w:bCs/>
          <w:szCs w:val="20"/>
        </w:rPr>
        <w:t>O.</w:t>
      </w:r>
    </w:p>
    <w:p w14:paraId="34685CF7" w14:textId="77777777" w:rsidR="00B631D4" w:rsidRPr="00E90436" w:rsidRDefault="00B631D4" w:rsidP="00B631D4">
      <w:pPr>
        <w:numPr>
          <w:ilvl w:val="0"/>
          <w:numId w:val="19"/>
        </w:numPr>
        <w:spacing w:before="0"/>
        <w:ind w:left="284" w:hanging="284"/>
        <w:rPr>
          <w:rFonts w:cs="Arial"/>
          <w:szCs w:val="20"/>
        </w:rPr>
      </w:pPr>
      <w:r w:rsidRPr="00E55E4A">
        <w:rPr>
          <w:rFonts w:cs="Arial"/>
          <w:szCs w:val="20"/>
        </w:rPr>
        <w:t xml:space="preserve">Akcje </w:t>
      </w:r>
      <w:r>
        <w:rPr>
          <w:rFonts w:cs="Arial"/>
          <w:szCs w:val="20"/>
        </w:rPr>
        <w:t>Serii O</w:t>
      </w:r>
      <w:r w:rsidRPr="00E55E4A">
        <w:rPr>
          <w:rFonts w:cs="Arial"/>
          <w:szCs w:val="20"/>
        </w:rPr>
        <w:t xml:space="preserve"> zostaną w całości pokryte wkład</w:t>
      </w:r>
      <w:r>
        <w:rPr>
          <w:rFonts w:cs="Arial"/>
          <w:szCs w:val="20"/>
        </w:rPr>
        <w:t xml:space="preserve">em </w:t>
      </w:r>
      <w:r w:rsidRPr="00E55E4A">
        <w:rPr>
          <w:rFonts w:cs="Arial"/>
          <w:szCs w:val="20"/>
        </w:rPr>
        <w:t>pieniężnym, wniesionym</w:t>
      </w:r>
      <w:r>
        <w:rPr>
          <w:rFonts w:cs="Arial"/>
          <w:szCs w:val="20"/>
        </w:rPr>
        <w:t xml:space="preserve"> </w:t>
      </w:r>
      <w:r w:rsidRPr="00E55E4A">
        <w:rPr>
          <w:rFonts w:cs="Arial"/>
          <w:szCs w:val="20"/>
        </w:rPr>
        <w:t>przed zarejestrowaniem podwyższenia kapitału zakładowego Spółki w rejestrze przedsiębiorców Krajowego Rejestru Sądowego</w:t>
      </w:r>
      <w:r>
        <w:rPr>
          <w:rFonts w:cs="Arial"/>
          <w:szCs w:val="20"/>
        </w:rPr>
        <w:t xml:space="preserve">. </w:t>
      </w:r>
      <w:r w:rsidRPr="00E90436">
        <w:rPr>
          <w:rFonts w:cs="Arial"/>
          <w:bCs/>
          <w:szCs w:val="20"/>
        </w:rPr>
        <w:t xml:space="preserve">Nadwyżka ceny emisyjnej, po jakiej objęte zostaną Akcje </w:t>
      </w:r>
      <w:r>
        <w:rPr>
          <w:rFonts w:cs="Arial"/>
          <w:bCs/>
          <w:szCs w:val="20"/>
        </w:rPr>
        <w:t>Serii O</w:t>
      </w:r>
      <w:r w:rsidRPr="00E90436">
        <w:rPr>
          <w:rFonts w:cs="Arial"/>
          <w:bCs/>
          <w:szCs w:val="20"/>
        </w:rPr>
        <w:t xml:space="preserve"> ponad ich wartość nominalną zostanie przelana w całości na kapitał zapasowy Spółki.</w:t>
      </w:r>
    </w:p>
    <w:p w14:paraId="22C33125" w14:textId="77777777" w:rsidR="00B631D4" w:rsidRPr="00FF77C7" w:rsidRDefault="00B631D4" w:rsidP="00B631D4">
      <w:pPr>
        <w:numPr>
          <w:ilvl w:val="0"/>
          <w:numId w:val="19"/>
        </w:numPr>
        <w:spacing w:before="0"/>
        <w:ind w:left="284" w:hanging="284"/>
        <w:rPr>
          <w:rFonts w:cs="Arial"/>
          <w:szCs w:val="20"/>
        </w:rPr>
      </w:pPr>
      <w:r w:rsidRPr="00E55E4A">
        <w:rPr>
          <w:rFonts w:cs="Arial"/>
          <w:szCs w:val="20"/>
        </w:rPr>
        <w:t>Umow</w:t>
      </w:r>
      <w:r>
        <w:rPr>
          <w:rFonts w:cs="Arial"/>
          <w:szCs w:val="20"/>
        </w:rPr>
        <w:t>a</w:t>
      </w:r>
      <w:r w:rsidRPr="00E55E4A">
        <w:rPr>
          <w:rFonts w:cs="Arial"/>
          <w:szCs w:val="20"/>
        </w:rPr>
        <w:t xml:space="preserve"> objęcia Akcji </w:t>
      </w:r>
      <w:r>
        <w:rPr>
          <w:rFonts w:cs="Arial"/>
          <w:szCs w:val="20"/>
        </w:rPr>
        <w:t>Serii O</w:t>
      </w:r>
      <w:r w:rsidRPr="00E55E4A">
        <w:rPr>
          <w:rFonts w:cs="Arial"/>
          <w:szCs w:val="20"/>
        </w:rPr>
        <w:t xml:space="preserve"> mo</w:t>
      </w:r>
      <w:r>
        <w:rPr>
          <w:rFonts w:cs="Arial"/>
          <w:szCs w:val="20"/>
        </w:rPr>
        <w:t>że</w:t>
      </w:r>
      <w:r w:rsidRPr="00E55E4A">
        <w:rPr>
          <w:rFonts w:cs="Arial"/>
          <w:szCs w:val="20"/>
        </w:rPr>
        <w:t xml:space="preserve"> zostać przez Spółkę zawart</w:t>
      </w:r>
      <w:r>
        <w:rPr>
          <w:rFonts w:cs="Arial"/>
          <w:szCs w:val="20"/>
        </w:rPr>
        <w:t>a</w:t>
      </w:r>
      <w:r w:rsidRPr="00E55E4A">
        <w:rPr>
          <w:rFonts w:cs="Arial"/>
          <w:szCs w:val="20"/>
        </w:rPr>
        <w:t xml:space="preserve"> do dnia </w:t>
      </w:r>
      <w:r>
        <w:rPr>
          <w:rFonts w:cs="Arial"/>
          <w:szCs w:val="20"/>
        </w:rPr>
        <w:t>31 grudnia</w:t>
      </w:r>
      <w:r w:rsidRPr="00E55E4A">
        <w:rPr>
          <w:rFonts w:cs="Arial"/>
          <w:szCs w:val="20"/>
        </w:rPr>
        <w:t xml:space="preserve"> 202</w:t>
      </w:r>
      <w:r>
        <w:rPr>
          <w:rFonts w:cs="Arial"/>
          <w:szCs w:val="20"/>
        </w:rPr>
        <w:t>5</w:t>
      </w:r>
      <w:r w:rsidRPr="00E55E4A">
        <w:rPr>
          <w:rFonts w:cs="Arial"/>
          <w:szCs w:val="20"/>
        </w:rPr>
        <w:t xml:space="preserve"> r.</w:t>
      </w:r>
    </w:p>
    <w:p w14:paraId="354121DF" w14:textId="77777777" w:rsidR="00B631D4" w:rsidRPr="00E55E4A" w:rsidRDefault="00B631D4" w:rsidP="00B631D4">
      <w:pPr>
        <w:jc w:val="center"/>
        <w:rPr>
          <w:rFonts w:cs="Arial"/>
          <w:b/>
          <w:szCs w:val="20"/>
        </w:rPr>
      </w:pPr>
      <w:r w:rsidRPr="00E55E4A">
        <w:rPr>
          <w:rFonts w:cs="Arial"/>
          <w:b/>
          <w:szCs w:val="20"/>
        </w:rPr>
        <w:t xml:space="preserve">§ </w:t>
      </w:r>
      <w:r>
        <w:rPr>
          <w:rFonts w:cs="Arial"/>
          <w:b/>
          <w:szCs w:val="20"/>
        </w:rPr>
        <w:t>3</w:t>
      </w:r>
    </w:p>
    <w:p w14:paraId="1EBD4227" w14:textId="77777777" w:rsidR="00B631D4" w:rsidRDefault="00B631D4" w:rsidP="00B631D4">
      <w:pPr>
        <w:numPr>
          <w:ilvl w:val="0"/>
          <w:numId w:val="18"/>
        </w:numPr>
        <w:spacing w:before="0"/>
        <w:ind w:left="284" w:hanging="284"/>
        <w:rPr>
          <w:rFonts w:cs="Arial"/>
          <w:szCs w:val="20"/>
        </w:rPr>
      </w:pPr>
      <w:r w:rsidRPr="00E55E4A">
        <w:rPr>
          <w:rFonts w:cs="Arial"/>
          <w:szCs w:val="20"/>
        </w:rPr>
        <w:t xml:space="preserve">Akcje </w:t>
      </w:r>
      <w:r>
        <w:rPr>
          <w:rFonts w:cs="Arial"/>
          <w:szCs w:val="20"/>
        </w:rPr>
        <w:t>Serii O</w:t>
      </w:r>
      <w:r w:rsidRPr="00E55E4A">
        <w:rPr>
          <w:rFonts w:cs="Arial"/>
          <w:szCs w:val="20"/>
        </w:rPr>
        <w:t xml:space="preserve"> będą uczestniczyć w dywidendzie za rok obrotowy kończący się w dniu 31 grudnia 202</w:t>
      </w:r>
      <w:r>
        <w:rPr>
          <w:rFonts w:cs="Arial"/>
          <w:szCs w:val="20"/>
        </w:rPr>
        <w:t>5</w:t>
      </w:r>
      <w:r w:rsidRPr="00E55E4A">
        <w:rPr>
          <w:rFonts w:cs="Arial"/>
          <w:szCs w:val="20"/>
        </w:rPr>
        <w:t> r., tj. począwszy od dnia 1 stycznia 202</w:t>
      </w:r>
      <w:r>
        <w:rPr>
          <w:rFonts w:cs="Arial"/>
          <w:szCs w:val="20"/>
        </w:rPr>
        <w:t>5</w:t>
      </w:r>
      <w:r w:rsidRPr="00E55E4A">
        <w:rPr>
          <w:rFonts w:cs="Arial"/>
          <w:szCs w:val="20"/>
        </w:rPr>
        <w:t xml:space="preserve"> r.</w:t>
      </w:r>
    </w:p>
    <w:p w14:paraId="5D9F9959" w14:textId="77777777" w:rsidR="00B631D4" w:rsidRDefault="00B631D4" w:rsidP="00B631D4">
      <w:pPr>
        <w:numPr>
          <w:ilvl w:val="0"/>
          <w:numId w:val="18"/>
        </w:numPr>
        <w:spacing w:before="0"/>
        <w:ind w:left="284" w:hanging="284"/>
        <w:rPr>
          <w:rFonts w:cs="Arial"/>
          <w:szCs w:val="20"/>
        </w:rPr>
      </w:pPr>
      <w:r w:rsidRPr="00E55E4A">
        <w:rPr>
          <w:rFonts w:cs="Arial"/>
          <w:szCs w:val="20"/>
        </w:rPr>
        <w:t xml:space="preserve">Akcje </w:t>
      </w:r>
      <w:r>
        <w:rPr>
          <w:rFonts w:cs="Arial"/>
          <w:szCs w:val="20"/>
        </w:rPr>
        <w:t>Serii O</w:t>
      </w:r>
      <w:r w:rsidRPr="00E55E4A">
        <w:rPr>
          <w:rFonts w:cs="Arial"/>
          <w:szCs w:val="20"/>
        </w:rPr>
        <w:t xml:space="preserve"> będą papierami wartościowymi nieposiadającymi formy dokumentu i będą podlegać dematerializacji w rozumieniu przepisów</w:t>
      </w:r>
      <w:r w:rsidRPr="00E55E4A">
        <w:rPr>
          <w:rFonts w:ascii="Century Gothic" w:hAnsi="Century Gothic" w:cs="Arial"/>
          <w:sz w:val="22"/>
        </w:rPr>
        <w:t xml:space="preserve"> </w:t>
      </w:r>
      <w:r w:rsidRPr="00E55E4A">
        <w:rPr>
          <w:rFonts w:cs="Arial"/>
          <w:szCs w:val="20"/>
        </w:rPr>
        <w:t>ustawy z dnia 29 lipca 2005 r. o obrocie instrumentami finansowymi, tj. rejestracji w depozycie papierów wartościowych prowadzonym przez Krajowy Depozyt Papierów Wartościowych S.A. („</w:t>
      </w:r>
      <w:r w:rsidRPr="00E55E4A">
        <w:rPr>
          <w:rFonts w:cs="Arial"/>
          <w:b/>
          <w:szCs w:val="20"/>
        </w:rPr>
        <w:t>KDPW</w:t>
      </w:r>
      <w:r w:rsidRPr="00E55E4A">
        <w:rPr>
          <w:rFonts w:cs="Arial"/>
          <w:szCs w:val="20"/>
        </w:rPr>
        <w:t>”).</w:t>
      </w:r>
    </w:p>
    <w:p w14:paraId="4ECADA9A" w14:textId="77777777" w:rsidR="00B631D4" w:rsidRPr="000B0B77" w:rsidRDefault="00B631D4" w:rsidP="00B631D4">
      <w:pPr>
        <w:numPr>
          <w:ilvl w:val="0"/>
          <w:numId w:val="18"/>
        </w:numPr>
        <w:spacing w:before="0"/>
        <w:ind w:left="284" w:hanging="284"/>
        <w:rPr>
          <w:rFonts w:cs="Arial"/>
          <w:szCs w:val="20"/>
        </w:rPr>
      </w:pPr>
      <w:r w:rsidRPr="00E55E4A">
        <w:rPr>
          <w:rFonts w:cs="Arial"/>
          <w:szCs w:val="20"/>
        </w:rPr>
        <w:t xml:space="preserve">Akcje </w:t>
      </w:r>
      <w:r>
        <w:rPr>
          <w:rFonts w:cs="Arial"/>
          <w:szCs w:val="20"/>
        </w:rPr>
        <w:t>Serii O</w:t>
      </w:r>
      <w:r w:rsidRPr="00E55E4A">
        <w:rPr>
          <w:rFonts w:cs="Arial"/>
          <w:szCs w:val="20"/>
        </w:rPr>
        <w:t xml:space="preserve"> będą przedmiotem </w:t>
      </w:r>
      <w:r w:rsidRPr="00E55E4A">
        <w:rPr>
          <w:rFonts w:cs="Arial"/>
          <w:iCs/>
          <w:szCs w:val="20"/>
        </w:rPr>
        <w:t>ubiegania się o ich dopuszczenie i wprowadzenie do obrotu na rynku regulowanym prowadzonym przez Giełdę Papierów Wartościowych w Warszawie S.A. („</w:t>
      </w:r>
      <w:r w:rsidRPr="00E55E4A">
        <w:rPr>
          <w:rFonts w:cs="Arial"/>
          <w:b/>
          <w:bCs/>
          <w:iCs/>
          <w:szCs w:val="20"/>
        </w:rPr>
        <w:t>GPW</w:t>
      </w:r>
      <w:r w:rsidRPr="00E55E4A">
        <w:rPr>
          <w:rFonts w:cs="Arial"/>
          <w:iCs/>
          <w:szCs w:val="20"/>
        </w:rPr>
        <w:t>”),</w:t>
      </w:r>
      <w:r>
        <w:rPr>
          <w:rFonts w:cs="Arial"/>
          <w:iCs/>
          <w:szCs w:val="20"/>
        </w:rPr>
        <w:t xml:space="preserve"> </w:t>
      </w:r>
      <w:r w:rsidRPr="00E55E4A">
        <w:rPr>
          <w:rFonts w:cs="Arial"/>
          <w:iCs/>
          <w:szCs w:val="20"/>
        </w:rPr>
        <w:t>po</w:t>
      </w:r>
      <w:r>
        <w:rPr>
          <w:rFonts w:cs="Arial"/>
          <w:iCs/>
          <w:szCs w:val="20"/>
        </w:rPr>
        <w:t xml:space="preserve"> </w:t>
      </w:r>
      <w:r w:rsidRPr="00E55E4A">
        <w:rPr>
          <w:rFonts w:cs="Arial"/>
          <w:iCs/>
          <w:szCs w:val="20"/>
        </w:rPr>
        <w:t xml:space="preserve">spełnieniu stosownych, wynikających z właściwych przepisów prawa i regulacji GPW, kryteriów i warunków umożliwiających dopuszczenie i wprowadzenie Akcji </w:t>
      </w:r>
      <w:r>
        <w:rPr>
          <w:rFonts w:cs="Arial"/>
          <w:iCs/>
          <w:szCs w:val="20"/>
        </w:rPr>
        <w:t>Serii O</w:t>
      </w:r>
      <w:r w:rsidRPr="00E55E4A">
        <w:rPr>
          <w:rFonts w:cs="Arial"/>
          <w:iCs/>
          <w:szCs w:val="20"/>
        </w:rPr>
        <w:t xml:space="preserve"> do obrotu na tym rynku.</w:t>
      </w:r>
    </w:p>
    <w:p w14:paraId="573115AB" w14:textId="77777777" w:rsidR="00B631D4" w:rsidRPr="005E572B" w:rsidRDefault="00B631D4" w:rsidP="00B631D4">
      <w:pPr>
        <w:ind w:left="284"/>
        <w:rPr>
          <w:rFonts w:cs="Arial"/>
          <w:szCs w:val="20"/>
        </w:rPr>
      </w:pPr>
    </w:p>
    <w:p w14:paraId="11192527" w14:textId="77777777" w:rsidR="00B631D4" w:rsidRPr="00E55E4A" w:rsidRDefault="00B631D4" w:rsidP="00B631D4">
      <w:pPr>
        <w:jc w:val="center"/>
        <w:rPr>
          <w:rFonts w:cs="Arial"/>
          <w:b/>
          <w:szCs w:val="20"/>
        </w:rPr>
      </w:pPr>
      <w:r w:rsidRPr="00E55E4A">
        <w:rPr>
          <w:rFonts w:cs="Arial"/>
          <w:b/>
          <w:szCs w:val="20"/>
        </w:rPr>
        <w:t xml:space="preserve">§ </w:t>
      </w:r>
      <w:r>
        <w:rPr>
          <w:rFonts w:cs="Arial"/>
          <w:b/>
          <w:szCs w:val="20"/>
        </w:rPr>
        <w:t>4</w:t>
      </w:r>
    </w:p>
    <w:p w14:paraId="0CB30F74" w14:textId="77777777" w:rsidR="00B631D4" w:rsidRPr="00E55E4A" w:rsidRDefault="00B631D4" w:rsidP="00B631D4">
      <w:pPr>
        <w:rPr>
          <w:rFonts w:cs="Arial"/>
          <w:szCs w:val="20"/>
        </w:rPr>
      </w:pPr>
      <w:bookmarkStart w:id="2" w:name="_Hlk156502456"/>
      <w:r w:rsidRPr="00E55E4A">
        <w:rPr>
          <w:rFonts w:cs="Arial"/>
          <w:szCs w:val="20"/>
        </w:rPr>
        <w:t xml:space="preserve">Nadzwyczajne Walne Zgromadzenie Spółki, po zapoznaniu się z pisemną opinią Zarządu Spółki uzasadniającą powody pozbawienia akcjonariuszy prawa poboru oraz sposób ustalenia ceny emisyjnej Akcji </w:t>
      </w:r>
      <w:r>
        <w:rPr>
          <w:rFonts w:cs="Arial"/>
          <w:szCs w:val="20"/>
        </w:rPr>
        <w:t>Serii O</w:t>
      </w:r>
      <w:r w:rsidRPr="00E55E4A">
        <w:rPr>
          <w:rFonts w:cs="Arial"/>
          <w:szCs w:val="20"/>
        </w:rPr>
        <w:t xml:space="preserve">, o następującej treści: </w:t>
      </w:r>
    </w:p>
    <w:p w14:paraId="4C649727" w14:textId="77777777" w:rsidR="00B631D4" w:rsidRPr="002E7CE7" w:rsidRDefault="00B631D4" w:rsidP="00B631D4">
      <w:pPr>
        <w:rPr>
          <w:rFonts w:cs="Arial"/>
          <w:i/>
          <w:iCs/>
          <w:szCs w:val="20"/>
        </w:rPr>
      </w:pPr>
      <w:r w:rsidRPr="00E55E4A">
        <w:rPr>
          <w:rFonts w:cs="Arial"/>
          <w:szCs w:val="20"/>
        </w:rPr>
        <w:t>„</w:t>
      </w:r>
      <w:bookmarkStart w:id="3" w:name="_Hlk93319823"/>
      <w:r w:rsidRPr="002E7CE7">
        <w:rPr>
          <w:rFonts w:cs="Arial"/>
          <w:i/>
          <w:iCs/>
          <w:szCs w:val="20"/>
        </w:rPr>
        <w:t xml:space="preserve">Niniejsza opinia została sporządzona przez Zarząd </w:t>
      </w:r>
      <w:r>
        <w:rPr>
          <w:rFonts w:cs="Arial"/>
          <w:i/>
          <w:iCs/>
          <w:szCs w:val="20"/>
        </w:rPr>
        <w:t>Bioceltix</w:t>
      </w:r>
      <w:r w:rsidRPr="002E7CE7">
        <w:rPr>
          <w:rFonts w:cs="Arial"/>
          <w:i/>
          <w:iCs/>
          <w:szCs w:val="20"/>
        </w:rPr>
        <w:t xml:space="preserve"> S.A. z siedzibą we Wrocławiu („</w:t>
      </w:r>
      <w:r w:rsidRPr="00E90436">
        <w:rPr>
          <w:rFonts w:cs="Arial"/>
          <w:b/>
          <w:bCs/>
          <w:i/>
          <w:iCs/>
          <w:szCs w:val="20"/>
        </w:rPr>
        <w:t>Spółka</w:t>
      </w:r>
      <w:r w:rsidRPr="002E7CE7">
        <w:rPr>
          <w:rFonts w:cs="Arial"/>
          <w:i/>
          <w:iCs/>
          <w:szCs w:val="20"/>
        </w:rPr>
        <w:t xml:space="preserve">”), na podstawie art. 433 § 2 Kodeksu spółek handlowych, w związku z planowanym podjęciem przez Nadzwyczajne Walne Zgromadzenie Spółki zwoływane na dzień </w:t>
      </w:r>
      <w:r>
        <w:rPr>
          <w:rFonts w:cs="Arial"/>
          <w:i/>
          <w:iCs/>
          <w:szCs w:val="20"/>
        </w:rPr>
        <w:t>17 listopada</w:t>
      </w:r>
      <w:r w:rsidRPr="002E7CE7">
        <w:rPr>
          <w:rFonts w:cs="Arial"/>
          <w:i/>
          <w:iCs/>
          <w:szCs w:val="20"/>
        </w:rPr>
        <w:t xml:space="preserve"> 2025 r. uchwały w</w:t>
      </w:r>
      <w:r>
        <w:rPr>
          <w:rFonts w:cs="Arial"/>
          <w:i/>
          <w:iCs/>
          <w:szCs w:val="20"/>
        </w:rPr>
        <w:t> </w:t>
      </w:r>
      <w:r w:rsidRPr="002E7CE7">
        <w:rPr>
          <w:rFonts w:cs="Arial"/>
          <w:i/>
          <w:iCs/>
          <w:szCs w:val="20"/>
        </w:rPr>
        <w:t>sprawie podwyższenia kapitału zakładowego Spółki poprzez emisję nowych akcji zwykłych na</w:t>
      </w:r>
      <w:r>
        <w:rPr>
          <w:rFonts w:cs="Arial"/>
          <w:i/>
          <w:iCs/>
          <w:szCs w:val="20"/>
        </w:rPr>
        <w:t> </w:t>
      </w:r>
      <w:r w:rsidRPr="002E7CE7">
        <w:rPr>
          <w:rFonts w:cs="Arial"/>
          <w:i/>
          <w:iCs/>
          <w:szCs w:val="20"/>
        </w:rPr>
        <w:t xml:space="preserve">okaziciela </w:t>
      </w:r>
      <w:r>
        <w:rPr>
          <w:rFonts w:cs="Arial"/>
          <w:i/>
          <w:iCs/>
          <w:szCs w:val="20"/>
        </w:rPr>
        <w:t>serii O</w:t>
      </w:r>
      <w:r w:rsidRPr="002E7CE7">
        <w:rPr>
          <w:rFonts w:cs="Arial"/>
          <w:i/>
          <w:iCs/>
          <w:szCs w:val="20"/>
        </w:rPr>
        <w:t xml:space="preserve"> („</w:t>
      </w:r>
      <w:r w:rsidRPr="00AB4C33">
        <w:rPr>
          <w:rFonts w:cs="Arial"/>
          <w:b/>
          <w:bCs/>
          <w:i/>
          <w:iCs/>
          <w:szCs w:val="20"/>
        </w:rPr>
        <w:t xml:space="preserve">Akcje </w:t>
      </w:r>
      <w:r>
        <w:rPr>
          <w:rFonts w:cs="Arial"/>
          <w:b/>
          <w:bCs/>
          <w:i/>
          <w:iCs/>
          <w:szCs w:val="20"/>
        </w:rPr>
        <w:t>Serii O</w:t>
      </w:r>
      <w:r w:rsidRPr="002E7CE7">
        <w:rPr>
          <w:rFonts w:cs="Arial"/>
          <w:i/>
          <w:iCs/>
          <w:szCs w:val="20"/>
        </w:rPr>
        <w:t xml:space="preserve">”) z wyłączeniem w całości prawa poboru dotychczasowych akcjonariuszy, zmiany statutu Spółki oraz ubiegania się o dopuszczenie i wprowadzenie akcji </w:t>
      </w:r>
      <w:r>
        <w:rPr>
          <w:rFonts w:cs="Arial"/>
          <w:i/>
          <w:iCs/>
          <w:szCs w:val="20"/>
        </w:rPr>
        <w:t>serii O</w:t>
      </w:r>
      <w:r w:rsidRPr="002E7CE7">
        <w:rPr>
          <w:rFonts w:cs="Arial"/>
          <w:i/>
          <w:iCs/>
          <w:szCs w:val="20"/>
        </w:rPr>
        <w:t xml:space="preserve"> do</w:t>
      </w:r>
      <w:r>
        <w:rPr>
          <w:rFonts w:cs="Arial"/>
          <w:i/>
          <w:iCs/>
          <w:szCs w:val="20"/>
        </w:rPr>
        <w:t> </w:t>
      </w:r>
      <w:r w:rsidRPr="002E7CE7">
        <w:rPr>
          <w:rFonts w:cs="Arial"/>
          <w:i/>
          <w:iCs/>
          <w:szCs w:val="20"/>
        </w:rPr>
        <w:t>obrotu na rynku regulowanym („</w:t>
      </w:r>
      <w:r w:rsidRPr="00AB4C33">
        <w:rPr>
          <w:rFonts w:cs="Arial"/>
          <w:b/>
          <w:bCs/>
          <w:i/>
          <w:iCs/>
          <w:szCs w:val="20"/>
        </w:rPr>
        <w:t>Uchwała Emisyjna</w:t>
      </w:r>
      <w:r w:rsidRPr="002E7CE7">
        <w:rPr>
          <w:rFonts w:cs="Arial"/>
          <w:i/>
          <w:iCs/>
          <w:szCs w:val="20"/>
        </w:rPr>
        <w:t>”).</w:t>
      </w:r>
    </w:p>
    <w:p w14:paraId="4A078DFB" w14:textId="77777777" w:rsidR="00B631D4" w:rsidRDefault="00B631D4" w:rsidP="00B631D4">
      <w:pPr>
        <w:rPr>
          <w:rFonts w:cs="Arial"/>
          <w:i/>
          <w:iCs/>
          <w:szCs w:val="20"/>
        </w:rPr>
      </w:pPr>
      <w:r w:rsidRPr="002E7CE7">
        <w:rPr>
          <w:rFonts w:cs="Arial"/>
          <w:i/>
          <w:iCs/>
          <w:szCs w:val="20"/>
        </w:rPr>
        <w:t xml:space="preserve">W opinii Zarządu Spółki, wyłączenie w całości prawa poboru dotychczasowych akcjonariuszy Spółki w odniesieniu do Akcji </w:t>
      </w:r>
      <w:r>
        <w:rPr>
          <w:rFonts w:cs="Arial"/>
          <w:i/>
          <w:iCs/>
          <w:szCs w:val="20"/>
        </w:rPr>
        <w:t>Serii O</w:t>
      </w:r>
      <w:r w:rsidRPr="002E7CE7">
        <w:rPr>
          <w:rFonts w:cs="Arial"/>
          <w:i/>
          <w:iCs/>
          <w:szCs w:val="20"/>
        </w:rPr>
        <w:t xml:space="preserve"> leży w interesie Spółki i jej akcjonariuszy, ponieważ umożliwia wykonanie przez Spółkę jej zobowiązań wynikających z umowy inwestycyjnej z dnia 12 </w:t>
      </w:r>
      <w:r>
        <w:rPr>
          <w:rFonts w:cs="Arial"/>
          <w:i/>
          <w:iCs/>
          <w:szCs w:val="20"/>
        </w:rPr>
        <w:t>września</w:t>
      </w:r>
      <w:r w:rsidRPr="002E7CE7">
        <w:rPr>
          <w:rFonts w:cs="Arial"/>
          <w:i/>
          <w:iCs/>
          <w:szCs w:val="20"/>
        </w:rPr>
        <w:t xml:space="preserve"> 2025 r. zawartej przez Spółkę z </w:t>
      </w:r>
      <w:r w:rsidRPr="00BA14DE">
        <w:rPr>
          <w:rFonts w:eastAsia="MS Mincho" w:cs="Arial"/>
          <w:bCs/>
          <w:i/>
          <w:iCs/>
          <w:szCs w:val="20"/>
        </w:rPr>
        <w:t xml:space="preserve">Alternative Solution Alternatywna Spółka Inwestycyjna S.A. z siedzibą w Gdyni oraz </w:t>
      </w:r>
      <w:r w:rsidRPr="00BA14DE">
        <w:rPr>
          <w:bCs/>
          <w:i/>
          <w:iCs/>
        </w:rPr>
        <w:t>Kvarko Group Alternatywna Spółka Inwestycyjna sp. z o.o. z siedzibą we Wrocławiu</w:t>
      </w:r>
      <w:r w:rsidRPr="002E7CE7">
        <w:rPr>
          <w:rFonts w:cs="Arial"/>
          <w:i/>
          <w:iCs/>
          <w:szCs w:val="20"/>
        </w:rPr>
        <w:t xml:space="preserve"> („</w:t>
      </w:r>
      <w:r>
        <w:rPr>
          <w:rFonts w:cs="Arial"/>
          <w:b/>
          <w:bCs/>
          <w:i/>
          <w:iCs/>
          <w:szCs w:val="20"/>
        </w:rPr>
        <w:t>Kvarko Group</w:t>
      </w:r>
      <w:r w:rsidRPr="002E7CE7">
        <w:rPr>
          <w:rFonts w:cs="Arial"/>
          <w:i/>
          <w:iCs/>
          <w:szCs w:val="20"/>
        </w:rPr>
        <w:t>”)</w:t>
      </w:r>
      <w:r>
        <w:rPr>
          <w:rFonts w:cs="Arial"/>
          <w:i/>
          <w:iCs/>
          <w:szCs w:val="20"/>
        </w:rPr>
        <w:t xml:space="preserve"> (łącznie „</w:t>
      </w:r>
      <w:r>
        <w:rPr>
          <w:rFonts w:cs="Arial"/>
          <w:b/>
          <w:bCs/>
          <w:i/>
          <w:iCs/>
          <w:szCs w:val="20"/>
        </w:rPr>
        <w:t>Akcjonariusze</w:t>
      </w:r>
      <w:r>
        <w:rPr>
          <w:rFonts w:cs="Arial"/>
          <w:i/>
          <w:iCs/>
          <w:szCs w:val="20"/>
        </w:rPr>
        <w:t>”) zmienionej aneksem z dnia 15 października 2025 r.</w:t>
      </w:r>
      <w:r w:rsidRPr="002E7CE7">
        <w:rPr>
          <w:rFonts w:cs="Arial"/>
          <w:i/>
          <w:iCs/>
          <w:szCs w:val="20"/>
        </w:rPr>
        <w:t xml:space="preserve"> („</w:t>
      </w:r>
      <w:r w:rsidRPr="00BA14DE">
        <w:rPr>
          <w:rFonts w:cs="Arial"/>
          <w:b/>
          <w:bCs/>
          <w:i/>
          <w:iCs/>
          <w:szCs w:val="20"/>
        </w:rPr>
        <w:t>Umowa Inwestycyjna</w:t>
      </w:r>
      <w:r w:rsidRPr="002E7CE7">
        <w:rPr>
          <w:rFonts w:cs="Arial"/>
          <w:i/>
          <w:iCs/>
          <w:szCs w:val="20"/>
        </w:rPr>
        <w:t xml:space="preserve">”), tj. pozwala na skierowanie do </w:t>
      </w:r>
      <w:r>
        <w:rPr>
          <w:rFonts w:cs="Arial"/>
          <w:i/>
          <w:iCs/>
          <w:szCs w:val="20"/>
        </w:rPr>
        <w:t xml:space="preserve">Kvarko Group </w:t>
      </w:r>
      <w:r w:rsidRPr="002E7CE7">
        <w:rPr>
          <w:rFonts w:cs="Arial"/>
          <w:i/>
          <w:iCs/>
          <w:szCs w:val="20"/>
        </w:rPr>
        <w:t>przez Spółkę ofert</w:t>
      </w:r>
      <w:r>
        <w:rPr>
          <w:rFonts w:cs="Arial"/>
          <w:i/>
          <w:iCs/>
          <w:szCs w:val="20"/>
        </w:rPr>
        <w:t>y</w:t>
      </w:r>
      <w:r w:rsidRPr="002E7CE7">
        <w:rPr>
          <w:rFonts w:cs="Arial"/>
          <w:i/>
          <w:iCs/>
          <w:szCs w:val="20"/>
        </w:rPr>
        <w:t xml:space="preserve"> objęcia Akcji </w:t>
      </w:r>
      <w:r>
        <w:rPr>
          <w:rFonts w:cs="Arial"/>
          <w:i/>
          <w:iCs/>
          <w:szCs w:val="20"/>
        </w:rPr>
        <w:t>Serii O</w:t>
      </w:r>
      <w:r w:rsidRPr="002E7CE7">
        <w:rPr>
          <w:rFonts w:cs="Arial"/>
          <w:i/>
          <w:iCs/>
          <w:szCs w:val="20"/>
        </w:rPr>
        <w:t xml:space="preserve">: (i) </w:t>
      </w:r>
      <w:r w:rsidRPr="00D63051">
        <w:rPr>
          <w:rFonts w:cs="Arial"/>
          <w:i/>
          <w:iCs/>
          <w:szCs w:val="20"/>
        </w:rPr>
        <w:t xml:space="preserve">w liczbie równej liczbie istniejących akcji Spółki sprzedanych </w:t>
      </w:r>
      <w:r w:rsidRPr="002E7CE7">
        <w:rPr>
          <w:rFonts w:cs="Arial"/>
          <w:i/>
          <w:iCs/>
          <w:szCs w:val="20"/>
        </w:rPr>
        <w:t xml:space="preserve">przez </w:t>
      </w:r>
      <w:r>
        <w:rPr>
          <w:rFonts w:cs="Arial"/>
          <w:i/>
          <w:iCs/>
          <w:szCs w:val="20"/>
        </w:rPr>
        <w:t>Kvarko Group w dodatkowej transzy zwiększającej pierwotną wielkość</w:t>
      </w:r>
      <w:r w:rsidRPr="002E7CE7">
        <w:rPr>
          <w:rFonts w:cs="Arial"/>
          <w:i/>
          <w:iCs/>
          <w:szCs w:val="20"/>
        </w:rPr>
        <w:t xml:space="preserve"> oferty publicznej przeprowadzonej przez Akcjonariusz</w:t>
      </w:r>
      <w:r>
        <w:rPr>
          <w:rFonts w:cs="Arial"/>
          <w:i/>
          <w:iCs/>
          <w:szCs w:val="20"/>
        </w:rPr>
        <w:t>y</w:t>
      </w:r>
      <w:r w:rsidRPr="002E7CE7">
        <w:rPr>
          <w:rFonts w:cs="Arial"/>
          <w:i/>
          <w:iCs/>
          <w:szCs w:val="20"/>
        </w:rPr>
        <w:t xml:space="preserve"> w</w:t>
      </w:r>
      <w:r>
        <w:rPr>
          <w:rFonts w:cs="Arial"/>
          <w:i/>
          <w:iCs/>
          <w:szCs w:val="20"/>
        </w:rPr>
        <w:t> </w:t>
      </w:r>
      <w:r w:rsidRPr="002E7CE7">
        <w:rPr>
          <w:rFonts w:cs="Arial"/>
          <w:i/>
          <w:iCs/>
          <w:szCs w:val="20"/>
        </w:rPr>
        <w:t>wykonaniu Umowy Inwestycyjnej</w:t>
      </w:r>
      <w:r>
        <w:rPr>
          <w:rFonts w:cs="Arial"/>
          <w:i/>
          <w:iCs/>
          <w:szCs w:val="20"/>
        </w:rPr>
        <w:t xml:space="preserve"> </w:t>
      </w:r>
      <w:r w:rsidRPr="002E7CE7">
        <w:rPr>
          <w:rFonts w:cs="Arial"/>
          <w:i/>
          <w:iCs/>
          <w:szCs w:val="20"/>
        </w:rPr>
        <w:t>(„</w:t>
      </w:r>
      <w:r w:rsidRPr="00BA14DE">
        <w:rPr>
          <w:rFonts w:cs="Arial"/>
          <w:b/>
          <w:bCs/>
          <w:i/>
          <w:iCs/>
          <w:szCs w:val="20"/>
        </w:rPr>
        <w:t>Oferta Akcjonariusz</w:t>
      </w:r>
      <w:r>
        <w:rPr>
          <w:rFonts w:cs="Arial"/>
          <w:b/>
          <w:bCs/>
          <w:i/>
          <w:iCs/>
          <w:szCs w:val="20"/>
        </w:rPr>
        <w:t>y</w:t>
      </w:r>
      <w:r w:rsidRPr="002E7CE7">
        <w:rPr>
          <w:rFonts w:cs="Arial"/>
          <w:i/>
          <w:iCs/>
          <w:szCs w:val="20"/>
        </w:rPr>
        <w:t>”)</w:t>
      </w:r>
      <w:r w:rsidRPr="00D63051">
        <w:rPr>
          <w:rFonts w:cs="Arial"/>
          <w:i/>
          <w:iCs/>
          <w:szCs w:val="20"/>
        </w:rPr>
        <w:t>, nie wyższej jednak niż</w:t>
      </w:r>
      <w:r>
        <w:rPr>
          <w:rFonts w:cs="Arial"/>
          <w:i/>
          <w:iCs/>
          <w:szCs w:val="20"/>
        </w:rPr>
        <w:t xml:space="preserve"> 150.000</w:t>
      </w:r>
      <w:r w:rsidRPr="00D63051">
        <w:rPr>
          <w:rFonts w:cs="Arial"/>
          <w:i/>
          <w:iCs/>
          <w:szCs w:val="20"/>
        </w:rPr>
        <w:t xml:space="preserve"> (</w:t>
      </w:r>
      <w:r>
        <w:rPr>
          <w:rFonts w:cs="Arial"/>
          <w:i/>
          <w:iCs/>
          <w:szCs w:val="20"/>
        </w:rPr>
        <w:t>sto pięćdziesiąt tysięcy</w:t>
      </w:r>
      <w:r w:rsidRPr="00D63051">
        <w:rPr>
          <w:rFonts w:cs="Arial"/>
          <w:i/>
          <w:iCs/>
          <w:szCs w:val="20"/>
        </w:rPr>
        <w:t>), (ii) za jednostkową cenę emisyjną równą cenie sprzedaży w ramach Oferty Akcjonariuszy 1 (jednej) istniejącej akcji Spółki</w:t>
      </w:r>
      <w:r>
        <w:rPr>
          <w:rFonts w:cs="Arial"/>
          <w:i/>
          <w:iCs/>
          <w:szCs w:val="20"/>
        </w:rPr>
        <w:t>.</w:t>
      </w:r>
    </w:p>
    <w:p w14:paraId="1EDEB5B8" w14:textId="77777777" w:rsidR="00B631D4" w:rsidRPr="002E7CE7" w:rsidRDefault="00B631D4" w:rsidP="00B631D4">
      <w:pPr>
        <w:rPr>
          <w:rFonts w:cs="Arial"/>
          <w:i/>
          <w:iCs/>
          <w:szCs w:val="20"/>
        </w:rPr>
      </w:pPr>
      <w:r w:rsidRPr="002E7CE7">
        <w:rPr>
          <w:rFonts w:cs="Arial"/>
          <w:i/>
          <w:iCs/>
          <w:szCs w:val="20"/>
        </w:rPr>
        <w:t>Realizując opisane powyżej postanowieni</w:t>
      </w:r>
      <w:r>
        <w:rPr>
          <w:rFonts w:cs="Arial"/>
          <w:i/>
          <w:iCs/>
          <w:szCs w:val="20"/>
        </w:rPr>
        <w:t>e</w:t>
      </w:r>
      <w:r w:rsidRPr="002E7CE7">
        <w:rPr>
          <w:rFonts w:cs="Arial"/>
          <w:i/>
          <w:iCs/>
          <w:szCs w:val="20"/>
        </w:rPr>
        <w:t xml:space="preserve"> Umowy Inwestycyjnej Spółka umożliwi </w:t>
      </w:r>
      <w:r>
        <w:rPr>
          <w:rFonts w:cs="Arial"/>
          <w:i/>
          <w:iCs/>
          <w:szCs w:val="20"/>
        </w:rPr>
        <w:t>Kvarko Group</w:t>
      </w:r>
      <w:r w:rsidRPr="002E7CE7">
        <w:rPr>
          <w:rFonts w:cs="Arial"/>
          <w:i/>
          <w:iCs/>
          <w:szCs w:val="20"/>
        </w:rPr>
        <w:t xml:space="preserve"> reinwestowanie w Spół</w:t>
      </w:r>
      <w:r>
        <w:rPr>
          <w:rFonts w:cs="Arial"/>
          <w:i/>
          <w:iCs/>
          <w:szCs w:val="20"/>
        </w:rPr>
        <w:t>k</w:t>
      </w:r>
      <w:r w:rsidRPr="002E7CE7">
        <w:rPr>
          <w:rFonts w:cs="Arial"/>
          <w:i/>
          <w:iCs/>
          <w:szCs w:val="20"/>
        </w:rPr>
        <w:t xml:space="preserve">ę środków pieniężnych pozyskanych przez </w:t>
      </w:r>
      <w:r>
        <w:rPr>
          <w:rFonts w:cs="Arial"/>
          <w:i/>
          <w:iCs/>
          <w:szCs w:val="20"/>
        </w:rPr>
        <w:t>Kvarko Group</w:t>
      </w:r>
      <w:r w:rsidRPr="002E7CE7">
        <w:rPr>
          <w:rFonts w:cs="Arial"/>
          <w:i/>
          <w:iCs/>
          <w:szCs w:val="20"/>
        </w:rPr>
        <w:t xml:space="preserve"> w wyniku Oferty Akcjonariusz</w:t>
      </w:r>
      <w:r>
        <w:rPr>
          <w:rFonts w:cs="Arial"/>
          <w:i/>
          <w:iCs/>
          <w:szCs w:val="20"/>
        </w:rPr>
        <w:t>y</w:t>
      </w:r>
      <w:r w:rsidRPr="002E7CE7">
        <w:rPr>
          <w:rFonts w:cs="Arial"/>
          <w:i/>
          <w:iCs/>
          <w:szCs w:val="20"/>
        </w:rPr>
        <w:t>,</w:t>
      </w:r>
      <w:r>
        <w:rPr>
          <w:rFonts w:cs="Arial"/>
          <w:i/>
          <w:iCs/>
          <w:szCs w:val="20"/>
        </w:rPr>
        <w:t xml:space="preserve"> a nieprzeznaczonych na objęcie przez Kvarko Group akcji zwykłych Spółki na okaziciela serii N,</w:t>
      </w:r>
      <w:r w:rsidRPr="002E7CE7">
        <w:rPr>
          <w:rFonts w:cs="Arial"/>
          <w:i/>
          <w:iCs/>
          <w:szCs w:val="20"/>
        </w:rPr>
        <w:t xml:space="preserve"> </w:t>
      </w:r>
      <w:r>
        <w:rPr>
          <w:rFonts w:cs="Arial"/>
          <w:i/>
          <w:iCs/>
          <w:szCs w:val="20"/>
        </w:rPr>
        <w:t xml:space="preserve">doprowadzając </w:t>
      </w:r>
      <w:r w:rsidRPr="002E7CE7">
        <w:rPr>
          <w:rFonts w:cs="Arial"/>
          <w:i/>
          <w:iCs/>
          <w:szCs w:val="20"/>
        </w:rPr>
        <w:t>tym samym</w:t>
      </w:r>
      <w:r>
        <w:rPr>
          <w:rFonts w:cs="Arial"/>
          <w:i/>
          <w:iCs/>
          <w:szCs w:val="20"/>
        </w:rPr>
        <w:t xml:space="preserve"> </w:t>
      </w:r>
      <w:r w:rsidRPr="002E7CE7">
        <w:rPr>
          <w:rFonts w:cs="Arial"/>
          <w:i/>
          <w:iCs/>
          <w:szCs w:val="20"/>
        </w:rPr>
        <w:t>do</w:t>
      </w:r>
      <w:r>
        <w:rPr>
          <w:rFonts w:cs="Arial"/>
          <w:i/>
          <w:iCs/>
          <w:szCs w:val="20"/>
        </w:rPr>
        <w:t> </w:t>
      </w:r>
      <w:r w:rsidRPr="002E7CE7">
        <w:rPr>
          <w:rFonts w:cs="Arial"/>
          <w:i/>
          <w:iCs/>
          <w:szCs w:val="20"/>
        </w:rPr>
        <w:t xml:space="preserve">pozyskania przez Spółkę </w:t>
      </w:r>
      <w:r>
        <w:rPr>
          <w:rFonts w:cs="Arial"/>
          <w:i/>
          <w:iCs/>
          <w:szCs w:val="20"/>
        </w:rPr>
        <w:t xml:space="preserve">większej ilości </w:t>
      </w:r>
      <w:r w:rsidRPr="002E7CE7">
        <w:rPr>
          <w:rFonts w:cs="Arial"/>
          <w:i/>
          <w:iCs/>
          <w:szCs w:val="20"/>
        </w:rPr>
        <w:t>nowych środków na</w:t>
      </w:r>
      <w:r>
        <w:rPr>
          <w:rFonts w:cs="Arial"/>
          <w:i/>
          <w:iCs/>
          <w:szCs w:val="20"/>
        </w:rPr>
        <w:t> </w:t>
      </w:r>
      <w:r w:rsidRPr="00D63051">
        <w:rPr>
          <w:rFonts w:cs="Arial"/>
          <w:i/>
          <w:iCs/>
          <w:szCs w:val="20"/>
        </w:rPr>
        <w:t>pokrycie (i)</w:t>
      </w:r>
      <w:r>
        <w:rPr>
          <w:rFonts w:cs="Arial"/>
          <w:i/>
          <w:iCs/>
          <w:szCs w:val="20"/>
        </w:rPr>
        <w:t> </w:t>
      </w:r>
      <w:r w:rsidRPr="00D63051">
        <w:rPr>
          <w:rFonts w:cs="Arial"/>
          <w:i/>
          <w:iCs/>
          <w:szCs w:val="20"/>
        </w:rPr>
        <w:t>części kosztów budowy przez Spółkę wytwórni farmaceutycznej, a w pozostałej części (ii) bieżących kosztów operacyjnych Spółki</w:t>
      </w:r>
      <w:r w:rsidRPr="002E7CE7">
        <w:rPr>
          <w:rFonts w:cs="Arial"/>
          <w:i/>
          <w:iCs/>
          <w:szCs w:val="20"/>
        </w:rPr>
        <w:t>.</w:t>
      </w:r>
    </w:p>
    <w:p w14:paraId="60EE1E05" w14:textId="77777777" w:rsidR="00B631D4" w:rsidRPr="002E7CE7" w:rsidRDefault="00B631D4" w:rsidP="00B631D4">
      <w:pPr>
        <w:rPr>
          <w:rFonts w:cs="Arial"/>
          <w:i/>
          <w:iCs/>
          <w:szCs w:val="20"/>
        </w:rPr>
      </w:pPr>
      <w:r w:rsidRPr="002E7CE7">
        <w:rPr>
          <w:rFonts w:cs="Arial"/>
          <w:i/>
          <w:iCs/>
          <w:szCs w:val="20"/>
        </w:rPr>
        <w:t>W ocenie Zarządu Spółki, przyjęta w Umowie Inwestycyjnej struktura pozyskania finansowania przez Spółkę jest optymalna z perspektywy interesu Spółki i jej akcjonariuszy, co wynika z faktu, że </w:t>
      </w:r>
      <w:r w:rsidRPr="00D63051">
        <w:rPr>
          <w:rFonts w:cs="Arial"/>
          <w:i/>
          <w:iCs/>
          <w:szCs w:val="20"/>
        </w:rPr>
        <w:t>ze</w:t>
      </w:r>
      <w:r>
        <w:rPr>
          <w:rFonts w:cs="Arial"/>
          <w:i/>
          <w:iCs/>
          <w:szCs w:val="20"/>
        </w:rPr>
        <w:t> </w:t>
      </w:r>
      <w:r w:rsidRPr="00D63051">
        <w:rPr>
          <w:rFonts w:cs="Arial"/>
          <w:i/>
          <w:iCs/>
          <w:szCs w:val="20"/>
        </w:rPr>
        <w:t>względu na zmienne warunki rynkowe w dacie zawierania Umowy</w:t>
      </w:r>
      <w:r>
        <w:rPr>
          <w:rFonts w:cs="Arial"/>
          <w:i/>
          <w:iCs/>
          <w:szCs w:val="20"/>
        </w:rPr>
        <w:t xml:space="preserve"> Inwestycyjnej</w:t>
      </w:r>
      <w:r w:rsidRPr="00D63051">
        <w:rPr>
          <w:rFonts w:cs="Arial"/>
          <w:i/>
          <w:iCs/>
          <w:szCs w:val="20"/>
        </w:rPr>
        <w:t xml:space="preserve"> związane w szczególności z wojną na Ukrainie i prowokacjami na granicy Polski, znaczącą niepewność geopolityczną oraz wynikającą z tego wysoką zmienność notowań akcji na GPW, istnieje uzasadnione ryzyko, że publiczne oferowanie akcji nowej emisji do szerokiego grona inwestorów może być nieefektywne i nieprzewidywalne cenowo, dlatego też zgodnie z praktyką rynkową potencjalni inwestorzy zazwyczaj gotowi są zapłacić wyższą cenę za nabywane akcje Spółki, jeśli są one dopuszczone do obrotu na </w:t>
      </w:r>
      <w:r>
        <w:rPr>
          <w:rFonts w:cs="Arial"/>
          <w:i/>
          <w:iCs/>
          <w:szCs w:val="20"/>
        </w:rPr>
        <w:t>GPW</w:t>
      </w:r>
      <w:r w:rsidRPr="00D63051">
        <w:rPr>
          <w:rFonts w:cs="Arial"/>
          <w:i/>
          <w:iCs/>
          <w:szCs w:val="20"/>
        </w:rPr>
        <w:t xml:space="preserve"> i tym samym będzie możliwe zbycie tych akcji bez podejmowania przez inwestora ryzyka zmienności cen, które to ryzyko zachodzi w przypadku obejmowania akcji nowej emisji w okresie od zapłaty ceny emisyjnej do dnia dopuszczenia takich akcji do obrotu na </w:t>
      </w:r>
      <w:r>
        <w:rPr>
          <w:rFonts w:cs="Arial"/>
          <w:i/>
          <w:iCs/>
          <w:szCs w:val="20"/>
        </w:rPr>
        <w:t>GPW</w:t>
      </w:r>
      <w:r w:rsidRPr="00D63051">
        <w:rPr>
          <w:rFonts w:cs="Arial"/>
          <w:i/>
          <w:iCs/>
          <w:szCs w:val="20"/>
        </w:rPr>
        <w:t>, w</w:t>
      </w:r>
      <w:r>
        <w:rPr>
          <w:rFonts w:cs="Arial"/>
          <w:i/>
          <w:iCs/>
          <w:szCs w:val="20"/>
        </w:rPr>
        <w:t> </w:t>
      </w:r>
      <w:r w:rsidRPr="00D63051">
        <w:rPr>
          <w:rFonts w:cs="Arial"/>
          <w:i/>
          <w:iCs/>
          <w:szCs w:val="20"/>
        </w:rPr>
        <w:t>szczególności w związku z trwającym długo procesem rejestracji podwyższenia kapitału zakładowego przez sąd rejestrowy lub potencjalnym brakiem rejestracji lub przedłużeniem się procesu dopuszczenia takich akcji do obrotu na GPW</w:t>
      </w:r>
      <w:r w:rsidRPr="002E7CE7">
        <w:rPr>
          <w:rFonts w:cs="Arial"/>
          <w:i/>
          <w:iCs/>
          <w:szCs w:val="20"/>
        </w:rPr>
        <w:t xml:space="preserve">. </w:t>
      </w:r>
    </w:p>
    <w:p w14:paraId="2A029F47" w14:textId="77777777" w:rsidR="00B631D4" w:rsidRPr="002E7CE7" w:rsidRDefault="00B631D4" w:rsidP="00B631D4">
      <w:pPr>
        <w:rPr>
          <w:rFonts w:cs="Arial"/>
          <w:i/>
          <w:iCs/>
          <w:szCs w:val="20"/>
        </w:rPr>
      </w:pPr>
      <w:r w:rsidRPr="002E7CE7">
        <w:rPr>
          <w:rFonts w:cs="Arial"/>
          <w:i/>
          <w:iCs/>
          <w:szCs w:val="20"/>
        </w:rPr>
        <w:t xml:space="preserve">Z powyższych względów, w ocenie Zarządu Spółki pozbawienie dotychczasowych akcjonariuszy prawa poboru Akcji </w:t>
      </w:r>
      <w:r>
        <w:rPr>
          <w:rFonts w:cs="Arial"/>
          <w:i/>
          <w:iCs/>
          <w:szCs w:val="20"/>
        </w:rPr>
        <w:t>Serii O</w:t>
      </w:r>
      <w:r w:rsidRPr="002E7CE7">
        <w:rPr>
          <w:rFonts w:cs="Arial"/>
          <w:i/>
          <w:iCs/>
          <w:szCs w:val="20"/>
        </w:rPr>
        <w:t xml:space="preserve"> w całości leży w interesie Spółki i jej akcjonariuszy.</w:t>
      </w:r>
    </w:p>
    <w:p w14:paraId="41A52B21" w14:textId="77777777" w:rsidR="00B631D4" w:rsidRPr="004330A2" w:rsidRDefault="00B631D4" w:rsidP="00B631D4">
      <w:pPr>
        <w:rPr>
          <w:rFonts w:cs="Arial"/>
          <w:szCs w:val="20"/>
        </w:rPr>
      </w:pPr>
      <w:r w:rsidRPr="002E7CE7">
        <w:rPr>
          <w:rFonts w:cs="Arial"/>
          <w:i/>
          <w:iCs/>
          <w:szCs w:val="20"/>
        </w:rPr>
        <w:t xml:space="preserve">Jednostkowa cena emisyjna Akcji </w:t>
      </w:r>
      <w:r>
        <w:rPr>
          <w:rFonts w:cs="Arial"/>
          <w:i/>
          <w:iCs/>
          <w:szCs w:val="20"/>
        </w:rPr>
        <w:t>Serii O</w:t>
      </w:r>
      <w:r w:rsidRPr="002E7CE7">
        <w:rPr>
          <w:rFonts w:cs="Arial"/>
          <w:i/>
          <w:iCs/>
          <w:szCs w:val="20"/>
        </w:rPr>
        <w:t xml:space="preserve"> zosta</w:t>
      </w:r>
      <w:r>
        <w:rPr>
          <w:rFonts w:cs="Arial"/>
          <w:i/>
          <w:iCs/>
          <w:szCs w:val="20"/>
        </w:rPr>
        <w:t>ła</w:t>
      </w:r>
      <w:r w:rsidRPr="002E7CE7">
        <w:rPr>
          <w:rFonts w:cs="Arial"/>
          <w:i/>
          <w:iCs/>
          <w:szCs w:val="20"/>
        </w:rPr>
        <w:t xml:space="preserve"> ustalona na zasadach określonych w Umowie Inwestycyjnej, tj. w wysokości równej jednostkowej cenie sprzedaży istniejących akcji Spółki w ramach Oferty Akcjonariusz</w:t>
      </w:r>
      <w:r>
        <w:rPr>
          <w:rFonts w:cs="Arial"/>
          <w:i/>
          <w:iCs/>
          <w:szCs w:val="20"/>
        </w:rPr>
        <w:t>y</w:t>
      </w:r>
      <w:bookmarkEnd w:id="3"/>
      <w:r w:rsidRPr="002E7CE7">
        <w:rPr>
          <w:rFonts w:cs="Arial"/>
          <w:i/>
          <w:iCs/>
          <w:szCs w:val="20"/>
        </w:rPr>
        <w:t>.</w:t>
      </w:r>
      <w:r w:rsidRPr="00E55E4A">
        <w:rPr>
          <w:rFonts w:cs="Arial"/>
          <w:szCs w:val="20"/>
        </w:rPr>
        <w:t>”</w:t>
      </w:r>
    </w:p>
    <w:bookmarkEnd w:id="2"/>
    <w:p w14:paraId="78745DA3" w14:textId="77777777" w:rsidR="00B631D4" w:rsidRPr="00E55E4A" w:rsidRDefault="00B631D4" w:rsidP="00B631D4">
      <w:pPr>
        <w:rPr>
          <w:rFonts w:cs="Arial"/>
          <w:szCs w:val="20"/>
        </w:rPr>
      </w:pPr>
      <w:r w:rsidRPr="00E55E4A">
        <w:rPr>
          <w:rFonts w:cs="Arial"/>
          <w:szCs w:val="20"/>
        </w:rPr>
        <w:lastRenderedPageBreak/>
        <w:t xml:space="preserve">uznając, że leży to w interesie Spółki oraz jej akcjonariuszy, postanawia pozbawić dotychczasowych akcjonariuszy prawa poboru Akcji </w:t>
      </w:r>
      <w:r>
        <w:rPr>
          <w:rFonts w:cs="Arial"/>
          <w:szCs w:val="20"/>
        </w:rPr>
        <w:t>Serii O</w:t>
      </w:r>
      <w:r w:rsidRPr="00E55E4A">
        <w:rPr>
          <w:rFonts w:cs="Arial"/>
          <w:szCs w:val="20"/>
        </w:rPr>
        <w:t xml:space="preserve"> w całości.</w:t>
      </w:r>
    </w:p>
    <w:p w14:paraId="23392F73" w14:textId="77777777" w:rsidR="00B631D4" w:rsidRPr="00E55E4A" w:rsidRDefault="00B631D4" w:rsidP="00B631D4">
      <w:pPr>
        <w:jc w:val="center"/>
        <w:rPr>
          <w:rFonts w:cs="Arial"/>
          <w:b/>
          <w:szCs w:val="20"/>
        </w:rPr>
      </w:pPr>
      <w:r w:rsidRPr="00E55E4A">
        <w:rPr>
          <w:rFonts w:cs="Arial"/>
          <w:b/>
          <w:szCs w:val="20"/>
        </w:rPr>
        <w:t xml:space="preserve">§ </w:t>
      </w:r>
      <w:r>
        <w:rPr>
          <w:rFonts w:cs="Arial"/>
          <w:b/>
          <w:szCs w:val="20"/>
        </w:rPr>
        <w:t>5</w:t>
      </w:r>
    </w:p>
    <w:p w14:paraId="63DE24B8" w14:textId="77777777" w:rsidR="00B631D4" w:rsidRPr="00E55E4A" w:rsidRDefault="00B631D4" w:rsidP="00B631D4">
      <w:pPr>
        <w:numPr>
          <w:ilvl w:val="0"/>
          <w:numId w:val="16"/>
        </w:numPr>
        <w:spacing w:before="0"/>
        <w:ind w:left="284" w:hanging="284"/>
        <w:rPr>
          <w:rFonts w:cs="Arial"/>
          <w:iCs/>
          <w:szCs w:val="20"/>
        </w:rPr>
      </w:pPr>
      <w:r w:rsidRPr="00E55E4A">
        <w:rPr>
          <w:rFonts w:cs="Arial"/>
          <w:szCs w:val="20"/>
        </w:rPr>
        <w:t>Nadz</w:t>
      </w:r>
      <w:r w:rsidRPr="00E55E4A">
        <w:rPr>
          <w:rFonts w:cs="Arial"/>
          <w:iCs/>
          <w:szCs w:val="20"/>
        </w:rPr>
        <w:t xml:space="preserve">wyczajne Walne Zgromadzenie Spółki upoważnia Zarząd Spółki do dokonywania wszelkich czynności faktycznych i prawnych niezbędnych do przeprowadzenia </w:t>
      </w:r>
      <w:r w:rsidRPr="00E55E4A">
        <w:rPr>
          <w:rFonts w:cs="Arial"/>
          <w:szCs w:val="20"/>
        </w:rPr>
        <w:t xml:space="preserve">emisji Akcji </w:t>
      </w:r>
      <w:r>
        <w:rPr>
          <w:rFonts w:cs="Arial"/>
          <w:szCs w:val="20"/>
        </w:rPr>
        <w:t>Serii O</w:t>
      </w:r>
      <w:r w:rsidRPr="00E55E4A">
        <w:rPr>
          <w:rFonts w:cs="Arial"/>
          <w:iCs/>
          <w:szCs w:val="20"/>
        </w:rPr>
        <w:t xml:space="preserve">, dematerializacji Akcji </w:t>
      </w:r>
      <w:r>
        <w:rPr>
          <w:rFonts w:cs="Arial"/>
          <w:iCs/>
          <w:szCs w:val="20"/>
        </w:rPr>
        <w:t>Serii O</w:t>
      </w:r>
      <w:r w:rsidRPr="00E55E4A">
        <w:rPr>
          <w:rFonts w:cs="Arial"/>
          <w:iCs/>
          <w:szCs w:val="20"/>
        </w:rPr>
        <w:t xml:space="preserve"> oraz ich dopuszczenia i wprowadzenia do obrotu na rynku regulowanym, a w szczególności do: </w:t>
      </w:r>
      <w:r w:rsidRPr="00E55E4A">
        <w:rPr>
          <w:rFonts w:cs="Arial"/>
          <w:iCs/>
          <w:szCs w:val="20"/>
        </w:rPr>
        <w:tab/>
      </w:r>
    </w:p>
    <w:p w14:paraId="5C338DCB" w14:textId="77777777" w:rsidR="00B631D4" w:rsidRPr="00E55E4A" w:rsidRDefault="00B631D4" w:rsidP="00B631D4">
      <w:pPr>
        <w:numPr>
          <w:ilvl w:val="1"/>
          <w:numId w:val="17"/>
        </w:numPr>
        <w:spacing w:before="0"/>
        <w:ind w:left="567" w:hanging="283"/>
        <w:rPr>
          <w:rFonts w:cs="Arial"/>
          <w:iCs/>
          <w:szCs w:val="20"/>
        </w:rPr>
      </w:pPr>
      <w:r w:rsidRPr="00E55E4A">
        <w:rPr>
          <w:rFonts w:cs="Arial"/>
          <w:szCs w:val="20"/>
        </w:rPr>
        <w:t xml:space="preserve">określenia pozostałych warunków emisji Akcji </w:t>
      </w:r>
      <w:r>
        <w:rPr>
          <w:rFonts w:cs="Arial"/>
          <w:szCs w:val="20"/>
        </w:rPr>
        <w:t>Serii O</w:t>
      </w:r>
      <w:r w:rsidRPr="00E55E4A">
        <w:rPr>
          <w:rFonts w:cs="Arial"/>
          <w:szCs w:val="20"/>
        </w:rPr>
        <w:t xml:space="preserve"> w zakresie nieuregulowanym w niniejszej uchwale;</w:t>
      </w:r>
    </w:p>
    <w:p w14:paraId="40D3949D" w14:textId="77777777" w:rsidR="00B631D4" w:rsidRDefault="00B631D4" w:rsidP="00B631D4">
      <w:pPr>
        <w:numPr>
          <w:ilvl w:val="1"/>
          <w:numId w:val="17"/>
        </w:numPr>
        <w:spacing w:before="0"/>
        <w:ind w:left="567" w:hanging="283"/>
        <w:rPr>
          <w:rFonts w:cs="Arial"/>
          <w:iCs/>
          <w:szCs w:val="20"/>
        </w:rPr>
      </w:pPr>
      <w:bookmarkStart w:id="4" w:name="_Hlk54958912"/>
      <w:r w:rsidRPr="00E55E4A">
        <w:rPr>
          <w:rFonts w:cs="Arial"/>
          <w:iCs/>
          <w:szCs w:val="20"/>
        </w:rPr>
        <w:t xml:space="preserve">zawarcia z KDPW umowy o rejestrację Akcji </w:t>
      </w:r>
      <w:r>
        <w:rPr>
          <w:rFonts w:cs="Arial"/>
          <w:iCs/>
          <w:szCs w:val="20"/>
        </w:rPr>
        <w:t>Serii O</w:t>
      </w:r>
      <w:r w:rsidRPr="00E55E4A">
        <w:rPr>
          <w:rFonts w:cs="Arial"/>
          <w:iCs/>
          <w:szCs w:val="20"/>
        </w:rPr>
        <w:t xml:space="preserve"> w depozycie papierów wartościowych prowadzonym przez KDPW</w:t>
      </w:r>
      <w:bookmarkEnd w:id="4"/>
      <w:r w:rsidRPr="00E55E4A">
        <w:rPr>
          <w:rFonts w:cs="Arial"/>
          <w:iCs/>
          <w:szCs w:val="20"/>
        </w:rPr>
        <w:t>;</w:t>
      </w:r>
    </w:p>
    <w:p w14:paraId="0FF92C25" w14:textId="77777777" w:rsidR="00B631D4" w:rsidRPr="000A2933" w:rsidRDefault="00B631D4" w:rsidP="00B631D4">
      <w:pPr>
        <w:numPr>
          <w:ilvl w:val="1"/>
          <w:numId w:val="17"/>
        </w:numPr>
        <w:spacing w:before="0"/>
        <w:ind w:left="567" w:hanging="283"/>
        <w:rPr>
          <w:rFonts w:cs="Arial"/>
          <w:iCs/>
          <w:szCs w:val="20"/>
        </w:rPr>
      </w:pPr>
      <w:r w:rsidRPr="000A2933">
        <w:rPr>
          <w:rFonts w:cs="Arial"/>
          <w:iCs/>
          <w:szCs w:val="20"/>
        </w:rPr>
        <w:t xml:space="preserve">wystąpienia z wnioskami wymaganymi przez regulacje GPW w celu dopuszczenia i wprowadzenia Akcji </w:t>
      </w:r>
      <w:r>
        <w:rPr>
          <w:rFonts w:cs="Arial"/>
          <w:iCs/>
          <w:szCs w:val="20"/>
        </w:rPr>
        <w:t>Serii O</w:t>
      </w:r>
      <w:r w:rsidRPr="000A2933">
        <w:rPr>
          <w:rFonts w:cs="Arial"/>
          <w:iCs/>
          <w:szCs w:val="20"/>
        </w:rPr>
        <w:t xml:space="preserve"> do obrotu na rynku regulowanym</w:t>
      </w:r>
      <w:r>
        <w:rPr>
          <w:rFonts w:cs="Arial"/>
          <w:iCs/>
          <w:szCs w:val="20"/>
        </w:rPr>
        <w:t>.</w:t>
      </w:r>
    </w:p>
    <w:p w14:paraId="651F4A80" w14:textId="77777777" w:rsidR="00B631D4" w:rsidRPr="00E55E4A" w:rsidRDefault="00B631D4" w:rsidP="00B631D4">
      <w:pPr>
        <w:jc w:val="center"/>
        <w:rPr>
          <w:rFonts w:cs="Arial"/>
          <w:iCs/>
          <w:szCs w:val="20"/>
        </w:rPr>
      </w:pPr>
      <w:r w:rsidRPr="00E55E4A">
        <w:rPr>
          <w:rFonts w:cs="Arial"/>
          <w:b/>
          <w:szCs w:val="20"/>
        </w:rPr>
        <w:t xml:space="preserve">§ </w:t>
      </w:r>
      <w:r>
        <w:rPr>
          <w:rFonts w:cs="Arial"/>
          <w:b/>
          <w:szCs w:val="20"/>
        </w:rPr>
        <w:t>6</w:t>
      </w:r>
    </w:p>
    <w:p w14:paraId="7C7A0024" w14:textId="77777777" w:rsidR="00B631D4" w:rsidRPr="00E55E4A" w:rsidRDefault="00B631D4" w:rsidP="00B631D4">
      <w:pPr>
        <w:numPr>
          <w:ilvl w:val="0"/>
          <w:numId w:val="14"/>
        </w:numPr>
        <w:spacing w:before="0"/>
        <w:ind w:left="284" w:hanging="284"/>
        <w:rPr>
          <w:rFonts w:cs="Arial"/>
          <w:szCs w:val="20"/>
        </w:rPr>
      </w:pPr>
      <w:r w:rsidRPr="00E55E4A">
        <w:rPr>
          <w:rFonts w:cs="Arial"/>
          <w:szCs w:val="20"/>
        </w:rPr>
        <w:t>Nadzwyczajne Walne Zgromadzenie Spółki, w związku z podwyższeniem kapitału zakładowego Spółki dokonywanym na mocy niniejszej uchwały, postanawia zmienić statut Spółki w ten sposób, że § 7 ust. 1 i 2 statutu Spółki otrzymuje nowe, następujące brzmienie:</w:t>
      </w:r>
    </w:p>
    <w:p w14:paraId="6F6457A4" w14:textId="77777777" w:rsidR="00B631D4" w:rsidRPr="00893EC2" w:rsidRDefault="00B631D4" w:rsidP="00B631D4">
      <w:pPr>
        <w:ind w:left="567" w:hanging="283"/>
        <w:rPr>
          <w:rFonts w:cs="Arial"/>
          <w:i/>
          <w:szCs w:val="20"/>
        </w:rPr>
      </w:pPr>
      <w:bookmarkStart w:id="5" w:name="_Hlk156906189"/>
      <w:r w:rsidRPr="00E55E4A">
        <w:rPr>
          <w:rFonts w:cs="Arial"/>
          <w:szCs w:val="20"/>
        </w:rPr>
        <w:t>„</w:t>
      </w:r>
      <w:r w:rsidRPr="00E55E4A">
        <w:rPr>
          <w:rFonts w:cs="Arial"/>
          <w:i/>
          <w:szCs w:val="20"/>
        </w:rPr>
        <w:t>1.</w:t>
      </w:r>
      <w:r>
        <w:tab/>
      </w:r>
      <w:r w:rsidRPr="00E27A95">
        <w:rPr>
          <w:i/>
        </w:rPr>
        <w:t>Kapitał zakładowy Spółki wynos</w:t>
      </w:r>
      <w:r>
        <w:rPr>
          <w:i/>
        </w:rPr>
        <w:t xml:space="preserve">i </w:t>
      </w:r>
      <w:r w:rsidRPr="00893EC2">
        <w:rPr>
          <w:rFonts w:cs="Arial"/>
          <w:i/>
          <w:szCs w:val="20"/>
        </w:rPr>
        <w:t>5</w:t>
      </w:r>
      <w:r>
        <w:rPr>
          <w:rFonts w:cs="Arial"/>
          <w:i/>
          <w:szCs w:val="20"/>
        </w:rPr>
        <w:t>53.</w:t>
      </w:r>
      <w:r w:rsidRPr="00893EC2">
        <w:rPr>
          <w:rFonts w:cs="Arial"/>
          <w:i/>
          <w:szCs w:val="20"/>
        </w:rPr>
        <w:t>225,3</w:t>
      </w:r>
      <w:r>
        <w:rPr>
          <w:rFonts w:cs="Arial"/>
          <w:i/>
          <w:szCs w:val="20"/>
        </w:rPr>
        <w:t xml:space="preserve">0 zł (pięćset pięćdziesiąt trzy tysiące dwieście dwadzieścia pięć złotych i 30/100) </w:t>
      </w:r>
      <w:r>
        <w:rPr>
          <w:i/>
        </w:rPr>
        <w:t xml:space="preserve">i </w:t>
      </w:r>
      <w:r w:rsidRPr="00E27A95">
        <w:rPr>
          <w:i/>
        </w:rPr>
        <w:t>dzieli się na</w:t>
      </w:r>
      <w:r>
        <w:rPr>
          <w:rFonts w:cs="Arial"/>
          <w:i/>
          <w:szCs w:val="20"/>
        </w:rPr>
        <w:t xml:space="preserve"> </w:t>
      </w:r>
      <w:r w:rsidRPr="000B0B77">
        <w:rPr>
          <w:rFonts w:cs="Arial"/>
          <w:i/>
          <w:szCs w:val="20"/>
        </w:rPr>
        <w:t>5</w:t>
      </w:r>
      <w:r>
        <w:rPr>
          <w:rFonts w:cs="Arial"/>
          <w:i/>
          <w:szCs w:val="20"/>
        </w:rPr>
        <w:t>.</w:t>
      </w:r>
      <w:r w:rsidRPr="000B0B77">
        <w:rPr>
          <w:rFonts w:cs="Arial"/>
          <w:i/>
          <w:szCs w:val="20"/>
        </w:rPr>
        <w:t>532</w:t>
      </w:r>
      <w:r>
        <w:rPr>
          <w:rFonts w:cs="Arial"/>
          <w:i/>
          <w:szCs w:val="20"/>
        </w:rPr>
        <w:t>.</w:t>
      </w:r>
      <w:r w:rsidRPr="000B0B77">
        <w:rPr>
          <w:rFonts w:cs="Arial"/>
          <w:i/>
          <w:szCs w:val="20"/>
        </w:rPr>
        <w:t>253</w:t>
      </w:r>
      <w:r>
        <w:rPr>
          <w:rFonts w:cs="Arial"/>
          <w:i/>
          <w:szCs w:val="20"/>
        </w:rPr>
        <w:t xml:space="preserve"> (pięć milionów pięćset trzydzieści dwa tysiące dwieście pięćdziesiąt trzy)</w:t>
      </w:r>
      <w:r>
        <w:rPr>
          <w:i/>
        </w:rPr>
        <w:t xml:space="preserve"> </w:t>
      </w:r>
      <w:r w:rsidRPr="00E27A95">
        <w:rPr>
          <w:i/>
        </w:rPr>
        <w:t>akcj</w:t>
      </w:r>
      <w:r>
        <w:rPr>
          <w:i/>
        </w:rPr>
        <w:t>e</w:t>
      </w:r>
      <w:r w:rsidRPr="00E27A95">
        <w:rPr>
          <w:i/>
        </w:rPr>
        <w:t xml:space="preserve"> zwykł</w:t>
      </w:r>
      <w:r>
        <w:rPr>
          <w:i/>
        </w:rPr>
        <w:t>e</w:t>
      </w:r>
      <w:r w:rsidRPr="00E27A95">
        <w:rPr>
          <w:i/>
        </w:rPr>
        <w:t xml:space="preserve"> na okaziciela o wartości nominalnej 0,10 zł (dziesięć groszy) każda, w tym:</w:t>
      </w:r>
    </w:p>
    <w:p w14:paraId="77832470" w14:textId="77777777" w:rsidR="00B631D4" w:rsidRDefault="00B631D4" w:rsidP="00B631D4">
      <w:pPr>
        <w:ind w:left="851" w:hanging="284"/>
        <w:rPr>
          <w:i/>
        </w:rPr>
      </w:pPr>
      <w:r w:rsidRPr="00E27A95">
        <w:rPr>
          <w:i/>
        </w:rPr>
        <w:t>a)</w:t>
      </w:r>
      <w:r>
        <w:rPr>
          <w:i/>
        </w:rPr>
        <w:tab/>
      </w:r>
      <w:r w:rsidRPr="00E27A95">
        <w:rPr>
          <w:i/>
        </w:rPr>
        <w:t>1.981.500 zwykłych akcji na okaziciela serii A;</w:t>
      </w:r>
    </w:p>
    <w:p w14:paraId="7D19D23F" w14:textId="77777777" w:rsidR="00B631D4" w:rsidRDefault="00B631D4" w:rsidP="00B631D4">
      <w:pPr>
        <w:ind w:left="851" w:hanging="284"/>
        <w:rPr>
          <w:i/>
        </w:rPr>
      </w:pPr>
      <w:r w:rsidRPr="00E27A95">
        <w:rPr>
          <w:i/>
        </w:rPr>
        <w:t>b)</w:t>
      </w:r>
      <w:r>
        <w:rPr>
          <w:i/>
        </w:rPr>
        <w:tab/>
      </w:r>
      <w:r w:rsidRPr="00E27A95">
        <w:rPr>
          <w:i/>
        </w:rPr>
        <w:t>104.290 zwykłych akcji na okaziciela serii B;</w:t>
      </w:r>
    </w:p>
    <w:p w14:paraId="62A3BAF0" w14:textId="77777777" w:rsidR="00B631D4" w:rsidRDefault="00B631D4" w:rsidP="00B631D4">
      <w:pPr>
        <w:ind w:left="851" w:hanging="284"/>
        <w:rPr>
          <w:i/>
        </w:rPr>
      </w:pPr>
      <w:r w:rsidRPr="00E27A95">
        <w:rPr>
          <w:i/>
        </w:rPr>
        <w:t>c)</w:t>
      </w:r>
      <w:r>
        <w:rPr>
          <w:i/>
        </w:rPr>
        <w:tab/>
      </w:r>
      <w:r w:rsidRPr="00E27A95">
        <w:rPr>
          <w:i/>
        </w:rPr>
        <w:t>172.000 zwykłych akcji na okaziciela serii C;</w:t>
      </w:r>
    </w:p>
    <w:p w14:paraId="3E47735C" w14:textId="77777777" w:rsidR="00B631D4" w:rsidRDefault="00B631D4" w:rsidP="00B631D4">
      <w:pPr>
        <w:ind w:left="851" w:hanging="284"/>
        <w:rPr>
          <w:i/>
        </w:rPr>
      </w:pPr>
      <w:r w:rsidRPr="00E27A95">
        <w:rPr>
          <w:i/>
        </w:rPr>
        <w:t>d)</w:t>
      </w:r>
      <w:r>
        <w:rPr>
          <w:i/>
        </w:rPr>
        <w:tab/>
      </w:r>
      <w:r w:rsidRPr="00E27A95">
        <w:rPr>
          <w:i/>
        </w:rPr>
        <w:t xml:space="preserve">186.224 zwykłych akcji na okaziciela serii D; </w:t>
      </w:r>
    </w:p>
    <w:p w14:paraId="56217905" w14:textId="77777777" w:rsidR="00B631D4" w:rsidRDefault="00B631D4" w:rsidP="00B631D4">
      <w:pPr>
        <w:ind w:left="851" w:hanging="284"/>
        <w:rPr>
          <w:i/>
        </w:rPr>
      </w:pPr>
      <w:r w:rsidRPr="00E27A95">
        <w:rPr>
          <w:i/>
        </w:rPr>
        <w:t>e)</w:t>
      </w:r>
      <w:r>
        <w:rPr>
          <w:i/>
        </w:rPr>
        <w:tab/>
      </w:r>
      <w:r w:rsidRPr="00E27A95">
        <w:rPr>
          <w:i/>
        </w:rPr>
        <w:t>271.550 zwykłych akcji na okaziciela serii E;</w:t>
      </w:r>
    </w:p>
    <w:p w14:paraId="5D2CA488" w14:textId="77777777" w:rsidR="00B631D4" w:rsidRDefault="00B631D4" w:rsidP="00B631D4">
      <w:pPr>
        <w:ind w:left="851" w:hanging="284"/>
        <w:rPr>
          <w:i/>
        </w:rPr>
      </w:pPr>
      <w:r w:rsidRPr="00E27A95">
        <w:rPr>
          <w:i/>
        </w:rPr>
        <w:t>f)</w:t>
      </w:r>
      <w:r>
        <w:rPr>
          <w:i/>
        </w:rPr>
        <w:tab/>
      </w:r>
      <w:r w:rsidRPr="00E27A95">
        <w:rPr>
          <w:i/>
        </w:rPr>
        <w:t>211.225 zwykłych akcji na okaziciela serii F;</w:t>
      </w:r>
    </w:p>
    <w:p w14:paraId="14B0EEF1" w14:textId="77777777" w:rsidR="00B631D4" w:rsidRDefault="00B631D4" w:rsidP="00B631D4">
      <w:pPr>
        <w:ind w:left="851" w:hanging="284"/>
        <w:rPr>
          <w:i/>
        </w:rPr>
      </w:pPr>
      <w:r w:rsidRPr="00E27A95">
        <w:rPr>
          <w:i/>
        </w:rPr>
        <w:t>g)</w:t>
      </w:r>
      <w:r>
        <w:rPr>
          <w:i/>
        </w:rPr>
        <w:tab/>
      </w:r>
      <w:r w:rsidRPr="00E27A95">
        <w:rPr>
          <w:i/>
        </w:rPr>
        <w:t>360.000 zwykłych akcji na okaziciela serii G;</w:t>
      </w:r>
    </w:p>
    <w:p w14:paraId="62CB5EDA" w14:textId="77777777" w:rsidR="00B631D4" w:rsidRDefault="00B631D4" w:rsidP="00B631D4">
      <w:pPr>
        <w:ind w:left="851" w:hanging="284"/>
        <w:rPr>
          <w:i/>
        </w:rPr>
      </w:pPr>
      <w:r w:rsidRPr="00E27A95">
        <w:rPr>
          <w:i/>
        </w:rPr>
        <w:t>h)</w:t>
      </w:r>
      <w:r>
        <w:rPr>
          <w:i/>
        </w:rPr>
        <w:tab/>
      </w:r>
      <w:r w:rsidRPr="00E27A95">
        <w:rPr>
          <w:i/>
        </w:rPr>
        <w:t>140.536 zwykłych akcji na okaziciela serii I;</w:t>
      </w:r>
    </w:p>
    <w:p w14:paraId="2F02C017" w14:textId="77777777" w:rsidR="00B631D4" w:rsidRDefault="00B631D4" w:rsidP="00B631D4">
      <w:pPr>
        <w:ind w:left="851" w:hanging="284"/>
        <w:rPr>
          <w:i/>
        </w:rPr>
      </w:pPr>
      <w:r w:rsidRPr="00E27A95">
        <w:rPr>
          <w:i/>
        </w:rPr>
        <w:t>i)</w:t>
      </w:r>
      <w:r>
        <w:rPr>
          <w:i/>
        </w:rPr>
        <w:tab/>
      </w:r>
      <w:r w:rsidRPr="00E27A95">
        <w:rPr>
          <w:i/>
        </w:rPr>
        <w:t>152.143 zwykłych akcji na okaziciela serii J;</w:t>
      </w:r>
    </w:p>
    <w:p w14:paraId="1790059B" w14:textId="77777777" w:rsidR="00B631D4" w:rsidRDefault="00B631D4" w:rsidP="00B631D4">
      <w:pPr>
        <w:ind w:left="851" w:hanging="284"/>
        <w:rPr>
          <w:i/>
        </w:rPr>
      </w:pPr>
      <w:r w:rsidRPr="00E27A95">
        <w:rPr>
          <w:i/>
        </w:rPr>
        <w:t>j)</w:t>
      </w:r>
      <w:r>
        <w:rPr>
          <w:i/>
        </w:rPr>
        <w:tab/>
      </w:r>
      <w:r w:rsidRPr="00E27A95">
        <w:rPr>
          <w:i/>
        </w:rPr>
        <w:t>400.000 zwykłych akcji na okaziciela serii K;</w:t>
      </w:r>
    </w:p>
    <w:p w14:paraId="0B33B738" w14:textId="77777777" w:rsidR="00B631D4" w:rsidRDefault="00B631D4" w:rsidP="00B631D4">
      <w:pPr>
        <w:ind w:left="851" w:hanging="284"/>
        <w:rPr>
          <w:i/>
        </w:rPr>
      </w:pPr>
      <w:r w:rsidRPr="00E27A95">
        <w:rPr>
          <w:i/>
        </w:rPr>
        <w:t>k)</w:t>
      </w:r>
      <w:r>
        <w:rPr>
          <w:i/>
        </w:rPr>
        <w:tab/>
      </w:r>
      <w:r w:rsidRPr="00E27A95">
        <w:rPr>
          <w:i/>
        </w:rPr>
        <w:t>150.000 zwykłych akcji na okaziciela serii L</w:t>
      </w:r>
      <w:r>
        <w:rPr>
          <w:i/>
        </w:rPr>
        <w:t>;</w:t>
      </w:r>
    </w:p>
    <w:p w14:paraId="5A08A3C1" w14:textId="77777777" w:rsidR="00B631D4" w:rsidRDefault="00B631D4" w:rsidP="00B631D4">
      <w:pPr>
        <w:ind w:left="851" w:hanging="284"/>
        <w:rPr>
          <w:i/>
        </w:rPr>
      </w:pPr>
      <w:r>
        <w:rPr>
          <w:i/>
        </w:rPr>
        <w:t>l)</w:t>
      </w:r>
      <w:r>
        <w:rPr>
          <w:i/>
        </w:rPr>
        <w:tab/>
      </w:r>
      <w:r w:rsidRPr="00B401B9">
        <w:rPr>
          <w:rFonts w:cs="Arial"/>
          <w:i/>
          <w:szCs w:val="20"/>
        </w:rPr>
        <w:t>795.000</w:t>
      </w:r>
      <w:r>
        <w:rPr>
          <w:rFonts w:cs="Arial"/>
          <w:i/>
          <w:szCs w:val="20"/>
        </w:rPr>
        <w:t xml:space="preserve"> </w:t>
      </w:r>
      <w:r w:rsidRPr="00E27A95">
        <w:rPr>
          <w:i/>
        </w:rPr>
        <w:t xml:space="preserve">zwykłych akcji na okaziciela serii </w:t>
      </w:r>
      <w:r>
        <w:rPr>
          <w:i/>
        </w:rPr>
        <w:t>M;</w:t>
      </w:r>
    </w:p>
    <w:p w14:paraId="187EF6BC" w14:textId="77777777" w:rsidR="00B631D4" w:rsidRDefault="00B631D4" w:rsidP="00B631D4">
      <w:pPr>
        <w:ind w:left="851" w:hanging="284"/>
        <w:rPr>
          <w:i/>
        </w:rPr>
      </w:pPr>
      <w:r>
        <w:rPr>
          <w:i/>
        </w:rPr>
        <w:t xml:space="preserve">m) </w:t>
      </w:r>
      <w:r w:rsidRPr="00893EC2">
        <w:rPr>
          <w:rFonts w:cs="Arial"/>
          <w:i/>
          <w:szCs w:val="20"/>
        </w:rPr>
        <w:t>457.785</w:t>
      </w:r>
      <w:r>
        <w:rPr>
          <w:rFonts w:cs="Arial"/>
          <w:i/>
          <w:szCs w:val="20"/>
        </w:rPr>
        <w:t xml:space="preserve"> </w:t>
      </w:r>
      <w:r w:rsidRPr="00E27A95">
        <w:rPr>
          <w:i/>
        </w:rPr>
        <w:t>zwykłych akcji na okaziciela</w:t>
      </w:r>
      <w:r>
        <w:rPr>
          <w:i/>
        </w:rPr>
        <w:t xml:space="preserve"> serii N;</w:t>
      </w:r>
    </w:p>
    <w:p w14:paraId="59CC590C" w14:textId="77777777" w:rsidR="00B631D4" w:rsidRPr="00E27A95" w:rsidRDefault="00B631D4" w:rsidP="00B631D4">
      <w:pPr>
        <w:ind w:left="851" w:hanging="284"/>
        <w:rPr>
          <w:i/>
        </w:rPr>
      </w:pPr>
      <w:r>
        <w:rPr>
          <w:i/>
        </w:rPr>
        <w:t xml:space="preserve">n) </w:t>
      </w:r>
      <w:r>
        <w:rPr>
          <w:rFonts w:cs="Arial"/>
          <w:i/>
          <w:szCs w:val="20"/>
        </w:rPr>
        <w:t>150</w:t>
      </w:r>
      <w:r w:rsidRPr="00893EC2">
        <w:rPr>
          <w:rFonts w:cs="Arial"/>
          <w:i/>
          <w:szCs w:val="20"/>
        </w:rPr>
        <w:t>.</w:t>
      </w:r>
      <w:r>
        <w:rPr>
          <w:rFonts w:cs="Arial"/>
          <w:i/>
          <w:szCs w:val="20"/>
        </w:rPr>
        <w:t xml:space="preserve">000 </w:t>
      </w:r>
      <w:r w:rsidRPr="00E27A95">
        <w:rPr>
          <w:i/>
        </w:rPr>
        <w:t>zwykłych akcji na okaziciela</w:t>
      </w:r>
      <w:r>
        <w:rPr>
          <w:i/>
        </w:rPr>
        <w:t xml:space="preserve"> serii O.</w:t>
      </w:r>
    </w:p>
    <w:p w14:paraId="0F80F788" w14:textId="77777777" w:rsidR="00B631D4" w:rsidRPr="00E55E4A" w:rsidRDefault="00B631D4" w:rsidP="00B631D4">
      <w:pPr>
        <w:ind w:left="567" w:hanging="283"/>
        <w:rPr>
          <w:rFonts w:cs="Arial"/>
          <w:i/>
          <w:szCs w:val="20"/>
        </w:rPr>
      </w:pPr>
      <w:r w:rsidRPr="00E55E4A">
        <w:rPr>
          <w:rFonts w:cs="Arial"/>
          <w:i/>
          <w:szCs w:val="20"/>
        </w:rPr>
        <w:t>2.</w:t>
      </w:r>
      <w:r w:rsidRPr="00E55E4A">
        <w:rPr>
          <w:rFonts w:cs="Arial"/>
          <w:i/>
          <w:szCs w:val="20"/>
        </w:rPr>
        <w:tab/>
      </w:r>
      <w:r w:rsidRPr="00E27A95">
        <w:rPr>
          <w:rFonts w:cs="Arial"/>
          <w:i/>
          <w:szCs w:val="20"/>
        </w:rPr>
        <w:t>Kapitał zakładowy Spółki pokryty został w całości majątkiem spółki przekształcanej - Bioceltix spółka z ograniczoną odpowiedzialnością z siedzibą we Wrocławiu. Akcje serii B, C, D, E, F</w:t>
      </w:r>
      <w:r>
        <w:rPr>
          <w:rFonts w:cs="Arial"/>
          <w:i/>
          <w:szCs w:val="20"/>
        </w:rPr>
        <w:t xml:space="preserve">, </w:t>
      </w:r>
      <w:r w:rsidRPr="00E27A95">
        <w:rPr>
          <w:rFonts w:cs="Arial"/>
          <w:i/>
          <w:szCs w:val="20"/>
        </w:rPr>
        <w:t>G</w:t>
      </w:r>
      <w:r>
        <w:rPr>
          <w:rFonts w:cs="Arial"/>
          <w:i/>
          <w:szCs w:val="20"/>
        </w:rPr>
        <w:t>, I, J, K, L, M, N i O</w:t>
      </w:r>
      <w:r w:rsidRPr="00E27A95">
        <w:rPr>
          <w:rFonts w:cs="Arial"/>
          <w:i/>
          <w:szCs w:val="20"/>
        </w:rPr>
        <w:t xml:space="preserve"> zostały w całości pokryte przed odpowiednimi podwyższeniami kapitału zakładowego.</w:t>
      </w:r>
      <w:r w:rsidRPr="00E55E4A">
        <w:rPr>
          <w:rFonts w:cs="Arial"/>
          <w:i/>
          <w:szCs w:val="20"/>
        </w:rPr>
        <w:t>”.</w:t>
      </w:r>
    </w:p>
    <w:bookmarkEnd w:id="5"/>
    <w:p w14:paraId="61A4CB89" w14:textId="77777777" w:rsidR="00B631D4" w:rsidRPr="00E55E4A" w:rsidRDefault="00B631D4" w:rsidP="00B631D4">
      <w:pPr>
        <w:numPr>
          <w:ilvl w:val="0"/>
          <w:numId w:val="14"/>
        </w:numPr>
        <w:spacing w:before="0"/>
        <w:ind w:left="284" w:hanging="284"/>
        <w:rPr>
          <w:rFonts w:cs="Arial"/>
          <w:szCs w:val="20"/>
        </w:rPr>
      </w:pPr>
      <w:r w:rsidRPr="00E55E4A">
        <w:rPr>
          <w:rFonts w:cs="Arial"/>
          <w:szCs w:val="20"/>
        </w:rPr>
        <w:t xml:space="preserve">Nadzwyczajne Walne Zgromadzenie Spółki, działając na podstawie art. 430 § 5 Kodeksu spółek handlowych, upoważnia Radę Nadzorczą Spółki do sporządzenia tekstu jednolitego statutu Spółki, </w:t>
      </w:r>
      <w:r w:rsidRPr="00E55E4A">
        <w:rPr>
          <w:rFonts w:cs="Arial"/>
          <w:szCs w:val="20"/>
        </w:rPr>
        <w:lastRenderedPageBreak/>
        <w:t>uwzględniającego zmianę statutu dotyczącą podwyższenia kapitału zakładowego Spółki, dokonywaną na mocy ust. 1 powyżej.</w:t>
      </w:r>
    </w:p>
    <w:p w14:paraId="0A212A47" w14:textId="77777777" w:rsidR="00B631D4" w:rsidRPr="00E55E4A" w:rsidRDefault="00B631D4" w:rsidP="00B631D4">
      <w:pPr>
        <w:jc w:val="center"/>
        <w:rPr>
          <w:rFonts w:cs="Arial"/>
          <w:b/>
          <w:szCs w:val="20"/>
        </w:rPr>
      </w:pPr>
      <w:r w:rsidRPr="00E55E4A">
        <w:rPr>
          <w:rFonts w:cs="Arial"/>
          <w:b/>
          <w:szCs w:val="20"/>
        </w:rPr>
        <w:t xml:space="preserve">§ </w:t>
      </w:r>
      <w:r>
        <w:rPr>
          <w:rFonts w:cs="Arial"/>
          <w:b/>
          <w:szCs w:val="20"/>
        </w:rPr>
        <w:t>7</w:t>
      </w:r>
    </w:p>
    <w:p w14:paraId="769ED77B" w14:textId="355FA1A9" w:rsidR="00693438" w:rsidRPr="001E3C24" w:rsidRDefault="00B631D4" w:rsidP="00B631D4">
      <w:pPr>
        <w:spacing w:before="0" w:after="0"/>
        <w:rPr>
          <w:rFonts w:cs="Arial"/>
          <w:szCs w:val="20"/>
        </w:rPr>
      </w:pPr>
      <w:r w:rsidRPr="00926778">
        <w:rPr>
          <w:rFonts w:cs="Arial"/>
        </w:rPr>
        <w:t>Niniejsza uchwała wchodzi w życie z dniem podjęcia, z zastrzeżeniem</w:t>
      </w:r>
      <w:r>
        <w:rPr>
          <w:rFonts w:cs="Arial"/>
        </w:rPr>
        <w:t xml:space="preserve">: (i) </w:t>
      </w:r>
      <w:r w:rsidRPr="00926778">
        <w:rPr>
          <w:rFonts w:cs="Arial"/>
        </w:rPr>
        <w:t xml:space="preserve">konieczności </w:t>
      </w:r>
      <w:r>
        <w:rPr>
          <w:rFonts w:cs="Arial"/>
        </w:rPr>
        <w:t xml:space="preserve">uprzedniego </w:t>
      </w:r>
      <w:r w:rsidRPr="00926778">
        <w:rPr>
          <w:rFonts w:cs="Arial"/>
        </w:rPr>
        <w:t xml:space="preserve">zarejestrowania w rejestrze przedsiębiorców Krajowego Rejestru Sądowego zmian statutu Spółki wynikających z uchwały nr </w:t>
      </w:r>
      <w:r>
        <w:rPr>
          <w:rFonts w:cs="Arial"/>
        </w:rPr>
        <w:t>03</w:t>
      </w:r>
      <w:r w:rsidRPr="00F43AE3">
        <w:rPr>
          <w:rFonts w:cs="Arial"/>
        </w:rPr>
        <w:t>/</w:t>
      </w:r>
      <w:r>
        <w:rPr>
          <w:rFonts w:cs="Arial"/>
        </w:rPr>
        <w:t>10/</w:t>
      </w:r>
      <w:r w:rsidRPr="00F43AE3">
        <w:rPr>
          <w:rFonts w:cs="Arial"/>
        </w:rPr>
        <w:t>2025</w:t>
      </w:r>
      <w:r w:rsidRPr="00926778">
        <w:rPr>
          <w:rFonts w:cs="Arial"/>
        </w:rPr>
        <w:t xml:space="preserve"> </w:t>
      </w:r>
      <w:r>
        <w:rPr>
          <w:rFonts w:cs="Arial"/>
        </w:rPr>
        <w:t>Nadz</w:t>
      </w:r>
      <w:r w:rsidRPr="00926778">
        <w:rPr>
          <w:rFonts w:cs="Arial"/>
        </w:rPr>
        <w:t>wyczajnego Walnego Zgromadzenia Spółki z dnia</w:t>
      </w:r>
      <w:r>
        <w:rPr>
          <w:rFonts w:cs="Arial"/>
        </w:rPr>
        <w:t xml:space="preserve"> 09 października 2025 r. oraz że (ii) z</w:t>
      </w:r>
      <w:r w:rsidRPr="00926778">
        <w:rPr>
          <w:rFonts w:cs="Arial"/>
        </w:rPr>
        <w:t>miany statutu Spółki wynikające z niniejszej uchwały następują z</w:t>
      </w:r>
      <w:r>
        <w:rPr>
          <w:rFonts w:cs="Arial"/>
        </w:rPr>
        <w:t> </w:t>
      </w:r>
      <w:r w:rsidRPr="00926778">
        <w:rPr>
          <w:rFonts w:cs="Arial"/>
        </w:rPr>
        <w:t>chwilą ich zarejestrowania w rejestrze przedsiębiorców Krajowego Rejestru Sądowego</w:t>
      </w:r>
      <w:r>
        <w:rPr>
          <w:rFonts w:cs="Arial"/>
        </w:rPr>
        <w:t>.</w:t>
      </w:r>
    </w:p>
    <w:p w14:paraId="6C864BE3" w14:textId="77777777" w:rsidR="00693438" w:rsidRPr="00A56183" w:rsidRDefault="00693438" w:rsidP="001E3C24">
      <w:pPr>
        <w:pBdr>
          <w:bottom w:val="single" w:sz="12" w:space="1" w:color="auto"/>
        </w:pBdr>
        <w:spacing w:before="0"/>
        <w:rPr>
          <w:rFonts w:cs="Arial"/>
          <w:szCs w:val="20"/>
        </w:rPr>
      </w:pPr>
    </w:p>
    <w:p w14:paraId="771A458A" w14:textId="77777777" w:rsidR="00693438" w:rsidRPr="00A56183" w:rsidRDefault="00693438" w:rsidP="00693438">
      <w:pPr>
        <w:spacing w:before="360" w:after="240"/>
        <w:rPr>
          <w:rFonts w:cs="Arial"/>
          <w:b/>
          <w:szCs w:val="20"/>
        </w:rPr>
      </w:pPr>
      <w:r w:rsidRPr="00A56183">
        <w:rPr>
          <w:rFonts w:cs="Arial"/>
          <w:b/>
          <w:szCs w:val="20"/>
        </w:rPr>
        <w:t>Sposób oddania głosu: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536"/>
      </w:tblGrid>
      <w:tr w:rsidR="00693438" w:rsidRPr="00A56183" w14:paraId="4AF5DAE1" w14:textId="77777777" w:rsidTr="00051A7B">
        <w:trPr>
          <w:trHeight w:val="510"/>
        </w:trPr>
        <w:tc>
          <w:tcPr>
            <w:tcW w:w="2405" w:type="dxa"/>
            <w:vAlign w:val="center"/>
          </w:tcPr>
          <w:p w14:paraId="45EAA58F" w14:textId="77777777" w:rsidR="00693438" w:rsidRPr="00A56183" w:rsidRDefault="00693438" w:rsidP="00051A7B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55DE447A" w14:textId="77777777" w:rsidR="00693438" w:rsidRPr="00A56183" w:rsidRDefault="00693438" w:rsidP="00051A7B">
            <w:pPr>
              <w:spacing w:before="60" w:after="60"/>
              <w:jc w:val="center"/>
              <w:rPr>
                <w:rFonts w:cs="Arial"/>
                <w:b/>
              </w:rPr>
            </w:pPr>
            <w:r w:rsidRPr="00A56183">
              <w:rPr>
                <w:rFonts w:cs="Arial"/>
                <w:b/>
              </w:rPr>
              <w:t>Liczba głosów:</w:t>
            </w:r>
          </w:p>
        </w:tc>
      </w:tr>
      <w:tr w:rsidR="00693438" w:rsidRPr="00A56183" w14:paraId="1BDD2F2E" w14:textId="77777777" w:rsidTr="00051A7B">
        <w:trPr>
          <w:trHeight w:val="510"/>
        </w:trPr>
        <w:tc>
          <w:tcPr>
            <w:tcW w:w="2405" w:type="dxa"/>
            <w:vAlign w:val="center"/>
          </w:tcPr>
          <w:p w14:paraId="54DACC6B" w14:textId="77777777" w:rsidR="00693438" w:rsidRPr="00A56183" w:rsidRDefault="00693438" w:rsidP="00051A7B">
            <w:pPr>
              <w:spacing w:before="60" w:after="60"/>
              <w:rPr>
                <w:rFonts w:cs="Arial"/>
                <w:b/>
              </w:rPr>
            </w:pPr>
            <w:r w:rsidRPr="00A56183">
              <w:rPr>
                <w:rFonts w:cs="Arial"/>
                <w:b/>
              </w:rPr>
              <w:t xml:space="preserve">Za: </w:t>
            </w:r>
          </w:p>
        </w:tc>
        <w:tc>
          <w:tcPr>
            <w:tcW w:w="4536" w:type="dxa"/>
            <w:vAlign w:val="center"/>
          </w:tcPr>
          <w:p w14:paraId="68E1072D" w14:textId="77777777" w:rsidR="00693438" w:rsidRPr="00A56183" w:rsidRDefault="00693438" w:rsidP="00051A7B">
            <w:pPr>
              <w:spacing w:before="60" w:after="60"/>
              <w:rPr>
                <w:rFonts w:cs="Arial"/>
                <w:b/>
              </w:rPr>
            </w:pPr>
          </w:p>
        </w:tc>
      </w:tr>
      <w:tr w:rsidR="00693438" w:rsidRPr="00A56183" w14:paraId="753E8BFA" w14:textId="77777777" w:rsidTr="00051A7B">
        <w:trPr>
          <w:trHeight w:val="510"/>
        </w:trPr>
        <w:tc>
          <w:tcPr>
            <w:tcW w:w="2405" w:type="dxa"/>
            <w:vAlign w:val="center"/>
          </w:tcPr>
          <w:p w14:paraId="0F67A56C" w14:textId="77777777" w:rsidR="00693438" w:rsidRPr="00A56183" w:rsidRDefault="00693438" w:rsidP="00051A7B">
            <w:pPr>
              <w:spacing w:before="60" w:after="60"/>
              <w:rPr>
                <w:rFonts w:cs="Arial"/>
                <w:b/>
              </w:rPr>
            </w:pPr>
            <w:r w:rsidRPr="00A56183">
              <w:rPr>
                <w:rFonts w:cs="Arial"/>
                <w:b/>
              </w:rPr>
              <w:t xml:space="preserve">Przeciw: </w:t>
            </w:r>
          </w:p>
        </w:tc>
        <w:tc>
          <w:tcPr>
            <w:tcW w:w="4536" w:type="dxa"/>
            <w:vAlign w:val="center"/>
          </w:tcPr>
          <w:p w14:paraId="1641CC12" w14:textId="77777777" w:rsidR="00693438" w:rsidRPr="00A56183" w:rsidRDefault="00693438" w:rsidP="00051A7B">
            <w:pPr>
              <w:spacing w:before="60" w:after="60"/>
              <w:rPr>
                <w:rFonts w:cs="Arial"/>
                <w:b/>
              </w:rPr>
            </w:pPr>
          </w:p>
        </w:tc>
      </w:tr>
      <w:tr w:rsidR="00693438" w:rsidRPr="00A56183" w14:paraId="05ED7098" w14:textId="77777777" w:rsidTr="00051A7B">
        <w:trPr>
          <w:trHeight w:val="510"/>
        </w:trPr>
        <w:tc>
          <w:tcPr>
            <w:tcW w:w="2405" w:type="dxa"/>
            <w:vAlign w:val="center"/>
          </w:tcPr>
          <w:p w14:paraId="7B8CF3EC" w14:textId="77777777" w:rsidR="00693438" w:rsidRPr="00A56183" w:rsidRDefault="00693438" w:rsidP="00051A7B">
            <w:pPr>
              <w:spacing w:before="60" w:after="60"/>
              <w:rPr>
                <w:rFonts w:cs="Arial"/>
                <w:b/>
              </w:rPr>
            </w:pPr>
            <w:r w:rsidRPr="00A56183">
              <w:rPr>
                <w:rFonts w:cs="Arial"/>
                <w:b/>
              </w:rPr>
              <w:t xml:space="preserve">Wstrzymujących się: </w:t>
            </w:r>
          </w:p>
        </w:tc>
        <w:tc>
          <w:tcPr>
            <w:tcW w:w="4536" w:type="dxa"/>
            <w:vAlign w:val="center"/>
          </w:tcPr>
          <w:p w14:paraId="6976998C" w14:textId="77777777" w:rsidR="00693438" w:rsidRPr="00A56183" w:rsidRDefault="00693438" w:rsidP="00051A7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01053DCE" w14:textId="77777777" w:rsidR="00693438" w:rsidRPr="00A56183" w:rsidRDefault="00693438" w:rsidP="00693438">
      <w:pPr>
        <w:spacing w:before="360"/>
        <w:rPr>
          <w:rFonts w:cs="Arial"/>
          <w:szCs w:val="20"/>
        </w:rPr>
      </w:pPr>
      <w:r w:rsidRPr="00A56183">
        <w:rPr>
          <w:rFonts w:cs="Arial"/>
          <w:b/>
          <w:szCs w:val="20"/>
        </w:rPr>
        <w:t>Sprzeciw akcjonariusza reprezentowanego przez pełnomocnika</w:t>
      </w:r>
      <w:r w:rsidRPr="00A56183">
        <w:rPr>
          <w:rFonts w:cs="Arial"/>
          <w:szCs w:val="20"/>
        </w:rPr>
        <w:t>:</w:t>
      </w:r>
    </w:p>
    <w:p w14:paraId="4120BF5C" w14:textId="77777777" w:rsidR="00693438" w:rsidRPr="00A56183" w:rsidRDefault="00693438" w:rsidP="00693438">
      <w:pPr>
        <w:spacing w:after="240"/>
        <w:rPr>
          <w:rFonts w:cs="Arial"/>
          <w:szCs w:val="20"/>
        </w:rPr>
      </w:pPr>
      <w:r w:rsidRPr="00A56183">
        <w:rPr>
          <w:rFonts w:cs="Arial"/>
          <w:szCs w:val="20"/>
        </w:rPr>
        <w:t>………………………….……………………………………………………………………………………………</w:t>
      </w:r>
    </w:p>
    <w:p w14:paraId="2059F6C1" w14:textId="77777777" w:rsidR="00693438" w:rsidRPr="00A56183" w:rsidRDefault="00693438" w:rsidP="00693438">
      <w:pPr>
        <w:rPr>
          <w:rFonts w:cs="Arial"/>
          <w:szCs w:val="20"/>
        </w:rPr>
      </w:pPr>
      <w:r w:rsidRPr="00A56183">
        <w:rPr>
          <w:rFonts w:cs="Arial"/>
          <w:szCs w:val="20"/>
        </w:rPr>
        <w:t>……………………………………………………………………………….………………………………………</w:t>
      </w:r>
    </w:p>
    <w:p w14:paraId="365C103F" w14:textId="77777777" w:rsidR="00693438" w:rsidRPr="00A56183" w:rsidRDefault="00693438" w:rsidP="00693438">
      <w:pPr>
        <w:spacing w:before="360"/>
        <w:rPr>
          <w:rFonts w:cs="Arial"/>
          <w:b/>
          <w:szCs w:val="20"/>
        </w:rPr>
      </w:pPr>
      <w:r w:rsidRPr="00A56183">
        <w:rPr>
          <w:rFonts w:cs="Arial"/>
          <w:b/>
          <w:szCs w:val="20"/>
        </w:rPr>
        <w:t>Instrukcja dotycząca sposobu głosowania w odniesieniu do ww. uchwały:</w:t>
      </w:r>
    </w:p>
    <w:p w14:paraId="04E81B54" w14:textId="77777777" w:rsidR="00693438" w:rsidRPr="00A56183" w:rsidRDefault="00693438" w:rsidP="00693438">
      <w:pPr>
        <w:spacing w:after="240"/>
        <w:rPr>
          <w:rFonts w:cs="Arial"/>
          <w:szCs w:val="20"/>
        </w:rPr>
      </w:pPr>
      <w:r w:rsidRPr="00A56183">
        <w:rPr>
          <w:rFonts w:cs="Arial"/>
          <w:szCs w:val="20"/>
        </w:rPr>
        <w:t>…………………………………………………………….…………………………………………………………</w:t>
      </w:r>
    </w:p>
    <w:p w14:paraId="576D2235" w14:textId="77777777" w:rsidR="00693438" w:rsidRPr="00A56183" w:rsidRDefault="00693438" w:rsidP="00693438">
      <w:pPr>
        <w:rPr>
          <w:rFonts w:cs="Arial"/>
          <w:b/>
          <w:szCs w:val="20"/>
        </w:rPr>
      </w:pPr>
      <w:r w:rsidRPr="00A56183">
        <w:rPr>
          <w:rFonts w:cs="Arial"/>
          <w:szCs w:val="20"/>
        </w:rPr>
        <w:t>……………………………………………………………………………………………………………………….</w:t>
      </w:r>
    </w:p>
    <w:p w14:paraId="1D4792DC" w14:textId="77777777" w:rsidR="00693438" w:rsidRPr="00A56183" w:rsidRDefault="00693438" w:rsidP="00693438">
      <w:pPr>
        <w:rPr>
          <w:rFonts w:cs="Arial"/>
          <w:szCs w:val="20"/>
        </w:rPr>
      </w:pPr>
    </w:p>
    <w:p w14:paraId="5DD9B180" w14:textId="77777777" w:rsidR="00693438" w:rsidRPr="00A56183" w:rsidRDefault="00693438" w:rsidP="00693438">
      <w:pPr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93438" w:rsidRPr="00A56183" w14:paraId="1DAE354D" w14:textId="77777777" w:rsidTr="00051A7B">
        <w:tc>
          <w:tcPr>
            <w:tcW w:w="4530" w:type="dxa"/>
          </w:tcPr>
          <w:p w14:paraId="037B6275" w14:textId="77777777" w:rsidR="00693438" w:rsidRPr="00A56183" w:rsidRDefault="00693438" w:rsidP="00051A7B">
            <w:pPr>
              <w:jc w:val="center"/>
              <w:rPr>
                <w:rFonts w:cs="Arial"/>
              </w:rPr>
            </w:pPr>
            <w:r w:rsidRPr="00A56183">
              <w:rPr>
                <w:rFonts w:cs="Arial"/>
              </w:rPr>
              <w:t>__________________________________</w:t>
            </w:r>
          </w:p>
          <w:p w14:paraId="2F7CC5A6" w14:textId="77777777" w:rsidR="00693438" w:rsidRPr="00A56183" w:rsidRDefault="00693438" w:rsidP="00051A7B">
            <w:pPr>
              <w:jc w:val="center"/>
              <w:rPr>
                <w:rFonts w:cs="Arial"/>
              </w:rPr>
            </w:pPr>
            <w:r w:rsidRPr="00A56183">
              <w:rPr>
                <w:rFonts w:cs="Arial"/>
              </w:rPr>
              <w:t>Podpis Akcjonariusza</w:t>
            </w:r>
          </w:p>
        </w:tc>
        <w:tc>
          <w:tcPr>
            <w:tcW w:w="4530" w:type="dxa"/>
          </w:tcPr>
          <w:p w14:paraId="60B72C0C" w14:textId="77777777" w:rsidR="00693438" w:rsidRPr="00A56183" w:rsidRDefault="00693438" w:rsidP="00051A7B">
            <w:pPr>
              <w:jc w:val="center"/>
              <w:rPr>
                <w:rFonts w:cs="Arial"/>
              </w:rPr>
            </w:pPr>
            <w:r w:rsidRPr="00A56183">
              <w:rPr>
                <w:rFonts w:cs="Arial"/>
              </w:rPr>
              <w:t>__________________________________</w:t>
            </w:r>
          </w:p>
          <w:p w14:paraId="6E21B1C8" w14:textId="77777777" w:rsidR="00693438" w:rsidRPr="00A56183" w:rsidRDefault="00693438" w:rsidP="00051A7B">
            <w:pPr>
              <w:jc w:val="center"/>
              <w:rPr>
                <w:rFonts w:cs="Arial"/>
              </w:rPr>
            </w:pPr>
            <w:r w:rsidRPr="00A56183">
              <w:rPr>
                <w:rFonts w:cs="Arial"/>
              </w:rPr>
              <w:t>Podpis Pełnomocnika</w:t>
            </w:r>
          </w:p>
        </w:tc>
      </w:tr>
    </w:tbl>
    <w:p w14:paraId="40E6E68A" w14:textId="10F58F2B" w:rsidR="00E77BA6" w:rsidRPr="00A56183" w:rsidRDefault="00E77BA6" w:rsidP="001E3C24">
      <w:pPr>
        <w:spacing w:before="0" w:after="160" w:line="259" w:lineRule="auto"/>
        <w:jc w:val="left"/>
        <w:rPr>
          <w:rFonts w:cs="Arial"/>
        </w:rPr>
      </w:pPr>
    </w:p>
    <w:sectPr w:rsidR="00E77BA6" w:rsidRPr="00A56183" w:rsidSect="00842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68B4" w14:textId="77777777" w:rsidR="0057020D" w:rsidRDefault="0057020D" w:rsidP="008A1767">
      <w:pPr>
        <w:spacing w:after="0" w:line="240" w:lineRule="auto"/>
      </w:pPr>
      <w:r>
        <w:separator/>
      </w:r>
    </w:p>
  </w:endnote>
  <w:endnote w:type="continuationSeparator" w:id="0">
    <w:p w14:paraId="2FE33C73" w14:textId="77777777" w:rsidR="0057020D" w:rsidRDefault="0057020D" w:rsidP="008A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Sans-Light">
    <w:altName w:val="Open Sans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BD61" w14:textId="77777777" w:rsidR="0057020D" w:rsidRDefault="0057020D" w:rsidP="008A1767">
      <w:pPr>
        <w:spacing w:after="0" w:line="240" w:lineRule="auto"/>
      </w:pPr>
      <w:r>
        <w:separator/>
      </w:r>
    </w:p>
  </w:footnote>
  <w:footnote w:type="continuationSeparator" w:id="0">
    <w:p w14:paraId="5D5CB702" w14:textId="77777777" w:rsidR="0057020D" w:rsidRDefault="0057020D" w:rsidP="008A1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37A"/>
    <w:multiLevelType w:val="multilevel"/>
    <w:tmpl w:val="830E3B7C"/>
    <w:lvl w:ilvl="0">
      <w:start w:val="1"/>
      <w:numFmt w:val="decimal"/>
      <w:pStyle w:val="GPismoprocarbtre1"/>
      <w:lvlText w:val="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7349FE"/>
    <w:multiLevelType w:val="hybridMultilevel"/>
    <w:tmpl w:val="21123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BE3"/>
    <w:multiLevelType w:val="hybridMultilevel"/>
    <w:tmpl w:val="01845D32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>
      <w:start w:val="1"/>
      <w:numFmt w:val="lowerLetter"/>
      <w:lvlText w:val="%2)"/>
      <w:lvlJc w:val="left"/>
      <w:pPr>
        <w:ind w:left="5333" w:hanging="360"/>
      </w:pPr>
    </w:lvl>
    <w:lvl w:ilvl="2" w:tplc="FFFFFFFF" w:tentative="1">
      <w:start w:val="1"/>
      <w:numFmt w:val="lowerRoman"/>
      <w:lvlText w:val="%3."/>
      <w:lvlJc w:val="right"/>
      <w:pPr>
        <w:ind w:left="6053" w:hanging="180"/>
      </w:pPr>
    </w:lvl>
    <w:lvl w:ilvl="3" w:tplc="FFFFFFFF" w:tentative="1">
      <w:start w:val="1"/>
      <w:numFmt w:val="decimal"/>
      <w:lvlText w:val="%4."/>
      <w:lvlJc w:val="left"/>
      <w:pPr>
        <w:ind w:left="6773" w:hanging="360"/>
      </w:pPr>
    </w:lvl>
    <w:lvl w:ilvl="4" w:tplc="FFFFFFFF" w:tentative="1">
      <w:start w:val="1"/>
      <w:numFmt w:val="lowerLetter"/>
      <w:lvlText w:val="%5."/>
      <w:lvlJc w:val="left"/>
      <w:pPr>
        <w:ind w:left="7493" w:hanging="360"/>
      </w:pPr>
    </w:lvl>
    <w:lvl w:ilvl="5" w:tplc="FFFFFFFF" w:tentative="1">
      <w:start w:val="1"/>
      <w:numFmt w:val="lowerRoman"/>
      <w:lvlText w:val="%6."/>
      <w:lvlJc w:val="right"/>
      <w:pPr>
        <w:ind w:left="8213" w:hanging="180"/>
      </w:pPr>
    </w:lvl>
    <w:lvl w:ilvl="6" w:tplc="FFFFFFFF" w:tentative="1">
      <w:start w:val="1"/>
      <w:numFmt w:val="decimal"/>
      <w:lvlText w:val="%7."/>
      <w:lvlJc w:val="left"/>
      <w:pPr>
        <w:ind w:left="8933" w:hanging="360"/>
      </w:pPr>
    </w:lvl>
    <w:lvl w:ilvl="7" w:tplc="FFFFFFFF" w:tentative="1">
      <w:start w:val="1"/>
      <w:numFmt w:val="lowerLetter"/>
      <w:lvlText w:val="%8."/>
      <w:lvlJc w:val="left"/>
      <w:pPr>
        <w:ind w:left="9653" w:hanging="360"/>
      </w:pPr>
    </w:lvl>
    <w:lvl w:ilvl="8" w:tplc="FFFFFFFF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 w15:restartNumberingAfterBreak="0">
    <w:nsid w:val="156151F0"/>
    <w:multiLevelType w:val="multilevel"/>
    <w:tmpl w:val="94BC8F7C"/>
    <w:lvl w:ilvl="0">
      <w:start w:val="1"/>
      <w:numFmt w:val="decimal"/>
      <w:pStyle w:val="GUmowa1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GUmowa11"/>
      <w:lvlText w:val="%1.%2."/>
      <w:lvlJc w:val="left"/>
      <w:pPr>
        <w:ind w:left="567" w:hanging="567"/>
      </w:pPr>
      <w:rPr>
        <w:rFonts w:hint="default"/>
        <w:b w:val="0"/>
        <w:bCs/>
        <w:i w:val="0"/>
      </w:rPr>
    </w:lvl>
    <w:lvl w:ilvl="2">
      <w:start w:val="1"/>
      <w:numFmt w:val="decimal"/>
      <w:pStyle w:val="GUmowa111"/>
      <w:lvlText w:val="%1.%2.%3."/>
      <w:lvlJc w:val="left"/>
      <w:pPr>
        <w:ind w:left="1418" w:hanging="851"/>
      </w:pPr>
      <w:rPr>
        <w:rFonts w:hint="default"/>
        <w:b w:val="0"/>
        <w:i w:val="0"/>
      </w:rPr>
    </w:lvl>
    <w:lvl w:ilvl="3">
      <w:start w:val="1"/>
      <w:numFmt w:val="lowerLetter"/>
      <w:pStyle w:val="GUmowaa"/>
      <w:lvlText w:val="%4."/>
      <w:lvlJc w:val="left"/>
      <w:pPr>
        <w:ind w:left="1985" w:hanging="567"/>
      </w:pPr>
      <w:rPr>
        <w:rFonts w:hint="default"/>
        <w:b w:val="0"/>
        <w:i w:val="0"/>
      </w:rPr>
    </w:lvl>
    <w:lvl w:ilvl="4">
      <w:start w:val="1"/>
      <w:numFmt w:val="lowerRoman"/>
      <w:pStyle w:val="GUmowai"/>
      <w:lvlText w:val="(%5)"/>
      <w:lvlJc w:val="left"/>
      <w:pPr>
        <w:ind w:left="2552" w:hanging="567"/>
      </w:pPr>
      <w:rPr>
        <w:rFonts w:hint="default"/>
        <w:b w:val="0"/>
      </w:rPr>
    </w:lvl>
    <w:lvl w:ilvl="5">
      <w:start w:val="1"/>
      <w:numFmt w:val="bullet"/>
      <w:pStyle w:val="GUmowamylnik"/>
      <w:lvlText w:val=""/>
      <w:lvlJc w:val="left"/>
      <w:pPr>
        <w:tabs>
          <w:tab w:val="num" w:pos="2552"/>
        </w:tabs>
        <w:ind w:left="2835" w:hanging="283"/>
      </w:pPr>
      <w:rPr>
        <w:rFonts w:ascii="Symbol" w:hAnsi="Symbo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615E69"/>
    <w:multiLevelType w:val="multilevel"/>
    <w:tmpl w:val="FA622D04"/>
    <w:lvl w:ilvl="0">
      <w:start w:val="1"/>
      <w:numFmt w:val="bullet"/>
      <w:pStyle w:val="GPismoprocdowdtre"/>
      <w:lvlText w:val="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686DBC"/>
    <w:multiLevelType w:val="multilevel"/>
    <w:tmpl w:val="743233FC"/>
    <w:lvl w:ilvl="0">
      <w:start w:val="1"/>
      <w:numFmt w:val="decimal"/>
      <w:pStyle w:val="GPismoarbZacznikRLACLA-1"/>
      <w:lvlText w:val="[RLA/CLA]-%1"/>
      <w:lvlJc w:val="left"/>
      <w:pPr>
        <w:ind w:left="1418" w:hanging="141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B343D51"/>
    <w:multiLevelType w:val="multilevel"/>
    <w:tmpl w:val="7CFEB06A"/>
    <w:lvl w:ilvl="0">
      <w:start w:val="1"/>
      <w:numFmt w:val="upperRoman"/>
      <w:pStyle w:val="GPismoprocarbpetitumI"/>
      <w:lvlText w:val="%1."/>
      <w:lvlJc w:val="left"/>
      <w:pPr>
        <w:ind w:left="1134" w:hanging="567"/>
      </w:pPr>
      <w:rPr>
        <w:rFonts w:hint="default"/>
        <w:b/>
        <w:bCs/>
      </w:rPr>
    </w:lvl>
    <w:lvl w:ilvl="1">
      <w:start w:val="1"/>
      <w:numFmt w:val="decimal"/>
      <w:pStyle w:val="GPismoprocarbpetitum1"/>
      <w:lvlText w:val="%2)"/>
      <w:lvlJc w:val="left"/>
      <w:pPr>
        <w:ind w:left="1134" w:hanging="567"/>
      </w:pPr>
      <w:rPr>
        <w:rFonts w:hint="default"/>
        <w:b w:val="0"/>
        <w:i w:val="0"/>
      </w:rPr>
    </w:lvl>
    <w:lvl w:ilvl="2">
      <w:start w:val="1"/>
      <w:numFmt w:val="lowerLetter"/>
      <w:pStyle w:val="GPismoprocarbpetituma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Roman"/>
      <w:pStyle w:val="GPismoprocarbpetitumi0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bullet"/>
      <w:pStyle w:val="GPismoprocarbpetitummylnik"/>
      <w:lvlText w:val="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B9D5347"/>
    <w:multiLevelType w:val="hybridMultilevel"/>
    <w:tmpl w:val="B4E41E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84097F"/>
    <w:multiLevelType w:val="multilevel"/>
    <w:tmpl w:val="80D6F644"/>
    <w:lvl w:ilvl="0">
      <w:start w:val="1"/>
      <w:numFmt w:val="upperRoman"/>
      <w:pStyle w:val="GMemoPapfirmI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GMemoPapfirm1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bullet"/>
      <w:pStyle w:val="GMemoPapfirmmylnik"/>
      <w:lvlText w:val="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B314C6"/>
    <w:multiLevelType w:val="multilevel"/>
    <w:tmpl w:val="EBCEEDD2"/>
    <w:lvl w:ilvl="0">
      <w:start w:val="1"/>
      <w:numFmt w:val="upperRoman"/>
      <w:pStyle w:val="GPismoprocarbtreI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GPismoprocarbtreI1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GPismoprocarbtreI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9163C7C"/>
    <w:multiLevelType w:val="hybridMultilevel"/>
    <w:tmpl w:val="D12E5094"/>
    <w:lvl w:ilvl="0" w:tplc="A2B46A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207CA"/>
    <w:multiLevelType w:val="hybridMultilevel"/>
    <w:tmpl w:val="01845D32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7">
      <w:start w:val="1"/>
      <w:numFmt w:val="lowerLetter"/>
      <w:lvlText w:val="%2)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2" w15:restartNumberingAfterBreak="0">
    <w:nsid w:val="566F184B"/>
    <w:multiLevelType w:val="hybridMultilevel"/>
    <w:tmpl w:val="5F48E5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1898D880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2C199E"/>
    <w:multiLevelType w:val="multilevel"/>
    <w:tmpl w:val="CE4A84CE"/>
    <w:lvl w:ilvl="0">
      <w:start w:val="1"/>
      <w:numFmt w:val="upperLetter"/>
      <w:pStyle w:val="GPismoarbZacznikA"/>
      <w:lvlText w:val="Załącznik %1"/>
      <w:lvlJc w:val="left"/>
      <w:pPr>
        <w:ind w:left="1418" w:hanging="141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7B1DE9"/>
    <w:multiLevelType w:val="multilevel"/>
    <w:tmpl w:val="038C5F6C"/>
    <w:lvl w:ilvl="0">
      <w:start w:val="1"/>
      <w:numFmt w:val="decimal"/>
      <w:pStyle w:val="GPismoproclistazacznikw"/>
      <w:lvlText w:val="%1."/>
      <w:lvlJc w:val="left"/>
      <w:pPr>
        <w:ind w:left="567" w:hanging="567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GPismoproclistazacznikw2"/>
      <w:lvlText w:val="%1.%2."/>
      <w:lvlJc w:val="left"/>
      <w:pPr>
        <w:ind w:left="1134" w:hanging="567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AEF23CE"/>
    <w:multiLevelType w:val="multilevel"/>
    <w:tmpl w:val="ABFE9C7E"/>
    <w:lvl w:ilvl="0">
      <w:start w:val="1"/>
      <w:numFmt w:val="decimal"/>
      <w:pStyle w:val="GPismoarbZacznikRC-1"/>
      <w:lvlText w:val="[R/C]-%1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1911FDA"/>
    <w:multiLevelType w:val="hybridMultilevel"/>
    <w:tmpl w:val="FAAC4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7A5086"/>
    <w:multiLevelType w:val="hybridMultilevel"/>
    <w:tmpl w:val="CBF62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01C95"/>
    <w:multiLevelType w:val="multilevel"/>
    <w:tmpl w:val="73180380"/>
    <w:lvl w:ilvl="0">
      <w:start w:val="1"/>
      <w:numFmt w:val="upperLetter"/>
      <w:pStyle w:val="GUmowaA0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64318192">
    <w:abstractNumId w:val="18"/>
  </w:num>
  <w:num w:numId="2" w16cid:durableId="418870498">
    <w:abstractNumId w:val="6"/>
  </w:num>
  <w:num w:numId="3" w16cid:durableId="1724982239">
    <w:abstractNumId w:val="9"/>
  </w:num>
  <w:num w:numId="4" w16cid:durableId="490949842">
    <w:abstractNumId w:val="0"/>
  </w:num>
  <w:num w:numId="5" w16cid:durableId="427694938">
    <w:abstractNumId w:val="13"/>
  </w:num>
  <w:num w:numId="6" w16cid:durableId="752119300">
    <w:abstractNumId w:val="15"/>
  </w:num>
  <w:num w:numId="7" w16cid:durableId="783575019">
    <w:abstractNumId w:val="5"/>
  </w:num>
  <w:num w:numId="8" w16cid:durableId="1395079772">
    <w:abstractNumId w:val="4"/>
  </w:num>
  <w:num w:numId="9" w16cid:durableId="1719668704">
    <w:abstractNumId w:val="14"/>
  </w:num>
  <w:num w:numId="10" w16cid:durableId="1302272760">
    <w:abstractNumId w:val="3"/>
  </w:num>
  <w:num w:numId="11" w16cid:durableId="83763651">
    <w:abstractNumId w:val="8"/>
  </w:num>
  <w:num w:numId="12" w16cid:durableId="2076388678">
    <w:abstractNumId w:val="10"/>
  </w:num>
  <w:num w:numId="13" w16cid:durableId="1129200342">
    <w:abstractNumId w:val="11"/>
  </w:num>
  <w:num w:numId="14" w16cid:durableId="1434781100">
    <w:abstractNumId w:val="17"/>
  </w:num>
  <w:num w:numId="15" w16cid:durableId="2077822675">
    <w:abstractNumId w:val="1"/>
  </w:num>
  <w:num w:numId="16" w16cid:durableId="589627731">
    <w:abstractNumId w:val="7"/>
  </w:num>
  <w:num w:numId="17" w16cid:durableId="1224173341">
    <w:abstractNumId w:val="12"/>
  </w:num>
  <w:num w:numId="18" w16cid:durableId="1259487199">
    <w:abstractNumId w:val="16"/>
  </w:num>
  <w:num w:numId="19" w16cid:durableId="134763187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03"/>
    <w:rsid w:val="000212EA"/>
    <w:rsid w:val="000303BA"/>
    <w:rsid w:val="00047AAB"/>
    <w:rsid w:val="00064C53"/>
    <w:rsid w:val="000839EB"/>
    <w:rsid w:val="00097929"/>
    <w:rsid w:val="000F516F"/>
    <w:rsid w:val="001035C3"/>
    <w:rsid w:val="00115F7A"/>
    <w:rsid w:val="00130C76"/>
    <w:rsid w:val="00134EBD"/>
    <w:rsid w:val="00141FD0"/>
    <w:rsid w:val="001501B2"/>
    <w:rsid w:val="0016672D"/>
    <w:rsid w:val="001A56AB"/>
    <w:rsid w:val="001C3C90"/>
    <w:rsid w:val="001E2A05"/>
    <w:rsid w:val="001E3C24"/>
    <w:rsid w:val="001F1A94"/>
    <w:rsid w:val="001F58CD"/>
    <w:rsid w:val="00201783"/>
    <w:rsid w:val="002055C6"/>
    <w:rsid w:val="00207412"/>
    <w:rsid w:val="00212BB0"/>
    <w:rsid w:val="002260D4"/>
    <w:rsid w:val="00233A8C"/>
    <w:rsid w:val="00236B12"/>
    <w:rsid w:val="00240533"/>
    <w:rsid w:val="00246925"/>
    <w:rsid w:val="0025527E"/>
    <w:rsid w:val="00256D71"/>
    <w:rsid w:val="002824C0"/>
    <w:rsid w:val="002831D5"/>
    <w:rsid w:val="002A44A0"/>
    <w:rsid w:val="002A44FA"/>
    <w:rsid w:val="002B12BE"/>
    <w:rsid w:val="002B3D2D"/>
    <w:rsid w:val="002B5817"/>
    <w:rsid w:val="002B6AB2"/>
    <w:rsid w:val="002D4EE3"/>
    <w:rsid w:val="002E3390"/>
    <w:rsid w:val="002F0DDE"/>
    <w:rsid w:val="002F25BB"/>
    <w:rsid w:val="00307113"/>
    <w:rsid w:val="00330708"/>
    <w:rsid w:val="00336C04"/>
    <w:rsid w:val="0034693E"/>
    <w:rsid w:val="003549D2"/>
    <w:rsid w:val="00357349"/>
    <w:rsid w:val="00381C4F"/>
    <w:rsid w:val="00382E6D"/>
    <w:rsid w:val="0039483D"/>
    <w:rsid w:val="00396625"/>
    <w:rsid w:val="00396643"/>
    <w:rsid w:val="00396A80"/>
    <w:rsid w:val="003D3A19"/>
    <w:rsid w:val="003F0818"/>
    <w:rsid w:val="00400906"/>
    <w:rsid w:val="00410BD8"/>
    <w:rsid w:val="004763A5"/>
    <w:rsid w:val="004A2C41"/>
    <w:rsid w:val="004C17AD"/>
    <w:rsid w:val="004E13A4"/>
    <w:rsid w:val="004E4BAA"/>
    <w:rsid w:val="005170AC"/>
    <w:rsid w:val="005319F5"/>
    <w:rsid w:val="00535833"/>
    <w:rsid w:val="00542190"/>
    <w:rsid w:val="00545FDC"/>
    <w:rsid w:val="00564EEE"/>
    <w:rsid w:val="0057020D"/>
    <w:rsid w:val="005B1955"/>
    <w:rsid w:val="005B51BF"/>
    <w:rsid w:val="005C08F8"/>
    <w:rsid w:val="005C64F0"/>
    <w:rsid w:val="005D0B6D"/>
    <w:rsid w:val="005D23F8"/>
    <w:rsid w:val="005E1C0B"/>
    <w:rsid w:val="0060526D"/>
    <w:rsid w:val="00630CBF"/>
    <w:rsid w:val="0065177E"/>
    <w:rsid w:val="00653890"/>
    <w:rsid w:val="00663C57"/>
    <w:rsid w:val="00671C29"/>
    <w:rsid w:val="0069178F"/>
    <w:rsid w:val="00693438"/>
    <w:rsid w:val="006A77AD"/>
    <w:rsid w:val="006B075F"/>
    <w:rsid w:val="006C238D"/>
    <w:rsid w:val="006D06CB"/>
    <w:rsid w:val="006F6B2B"/>
    <w:rsid w:val="00702A20"/>
    <w:rsid w:val="00750D31"/>
    <w:rsid w:val="00770FC2"/>
    <w:rsid w:val="0077711A"/>
    <w:rsid w:val="007C1A75"/>
    <w:rsid w:val="007D0590"/>
    <w:rsid w:val="007E08E8"/>
    <w:rsid w:val="007F0403"/>
    <w:rsid w:val="007F36E5"/>
    <w:rsid w:val="007F403E"/>
    <w:rsid w:val="00826729"/>
    <w:rsid w:val="00831C25"/>
    <w:rsid w:val="00842708"/>
    <w:rsid w:val="0084326B"/>
    <w:rsid w:val="00847998"/>
    <w:rsid w:val="00880166"/>
    <w:rsid w:val="008848EB"/>
    <w:rsid w:val="00892DB8"/>
    <w:rsid w:val="008A1767"/>
    <w:rsid w:val="008A5395"/>
    <w:rsid w:val="008C36F0"/>
    <w:rsid w:val="008D1471"/>
    <w:rsid w:val="008F05A8"/>
    <w:rsid w:val="008F2CDE"/>
    <w:rsid w:val="008F5EF9"/>
    <w:rsid w:val="008F6A02"/>
    <w:rsid w:val="009231A1"/>
    <w:rsid w:val="00941F66"/>
    <w:rsid w:val="00946901"/>
    <w:rsid w:val="0097599D"/>
    <w:rsid w:val="009A04B8"/>
    <w:rsid w:val="009A160C"/>
    <w:rsid w:val="009A1672"/>
    <w:rsid w:val="009C006C"/>
    <w:rsid w:val="009E0ADE"/>
    <w:rsid w:val="00A0495A"/>
    <w:rsid w:val="00A07C28"/>
    <w:rsid w:val="00A21493"/>
    <w:rsid w:val="00A46077"/>
    <w:rsid w:val="00A56183"/>
    <w:rsid w:val="00A64970"/>
    <w:rsid w:val="00A66B7F"/>
    <w:rsid w:val="00A723DD"/>
    <w:rsid w:val="00A75E83"/>
    <w:rsid w:val="00A82000"/>
    <w:rsid w:val="00AB36DB"/>
    <w:rsid w:val="00AC5545"/>
    <w:rsid w:val="00AD65DC"/>
    <w:rsid w:val="00AD73EF"/>
    <w:rsid w:val="00AE0A6F"/>
    <w:rsid w:val="00AE6419"/>
    <w:rsid w:val="00B064B8"/>
    <w:rsid w:val="00B40B54"/>
    <w:rsid w:val="00B50C75"/>
    <w:rsid w:val="00B54238"/>
    <w:rsid w:val="00B631D4"/>
    <w:rsid w:val="00B73058"/>
    <w:rsid w:val="00B97DBD"/>
    <w:rsid w:val="00BB3EC5"/>
    <w:rsid w:val="00BC474C"/>
    <w:rsid w:val="00BD06D4"/>
    <w:rsid w:val="00BD7EB3"/>
    <w:rsid w:val="00BE77BB"/>
    <w:rsid w:val="00C17715"/>
    <w:rsid w:val="00C22A97"/>
    <w:rsid w:val="00C24061"/>
    <w:rsid w:val="00C84D4F"/>
    <w:rsid w:val="00CB6F7D"/>
    <w:rsid w:val="00CC7199"/>
    <w:rsid w:val="00CE5329"/>
    <w:rsid w:val="00D24677"/>
    <w:rsid w:val="00D60480"/>
    <w:rsid w:val="00D85FF1"/>
    <w:rsid w:val="00D94293"/>
    <w:rsid w:val="00DC1666"/>
    <w:rsid w:val="00DE024C"/>
    <w:rsid w:val="00DE321B"/>
    <w:rsid w:val="00DF2E7E"/>
    <w:rsid w:val="00E00ECF"/>
    <w:rsid w:val="00E3290E"/>
    <w:rsid w:val="00E77611"/>
    <w:rsid w:val="00E77BA6"/>
    <w:rsid w:val="00E803EC"/>
    <w:rsid w:val="00E856C4"/>
    <w:rsid w:val="00EA19D2"/>
    <w:rsid w:val="00EA533C"/>
    <w:rsid w:val="00EB18EA"/>
    <w:rsid w:val="00EB23E6"/>
    <w:rsid w:val="00EF2E30"/>
    <w:rsid w:val="00F01595"/>
    <w:rsid w:val="00F056FA"/>
    <w:rsid w:val="00F0746F"/>
    <w:rsid w:val="00F20557"/>
    <w:rsid w:val="00F25FF9"/>
    <w:rsid w:val="00F2763E"/>
    <w:rsid w:val="00F37CA2"/>
    <w:rsid w:val="00F510C9"/>
    <w:rsid w:val="00F806E0"/>
    <w:rsid w:val="00F80737"/>
    <w:rsid w:val="00F8411E"/>
    <w:rsid w:val="00F90F8D"/>
    <w:rsid w:val="00F93C72"/>
    <w:rsid w:val="00FA2C8F"/>
    <w:rsid w:val="00FC731D"/>
    <w:rsid w:val="00FC7ED0"/>
    <w:rsid w:val="00FD1482"/>
    <w:rsid w:val="00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2949"/>
  <w15:chartTrackingRefBased/>
  <w15:docId w15:val="{5AF17F37-68D8-4C6D-AF19-7ADEF295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6D4"/>
    <w:pPr>
      <w:spacing w:before="120" w:after="120" w:line="276" w:lineRule="auto"/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qFormat/>
    <w:rsid w:val="007F04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Bezodstpw"/>
    <w:next w:val="Normalny"/>
    <w:link w:val="Nagwek3Znak"/>
    <w:uiPriority w:val="9"/>
    <w:unhideWhenUsed/>
    <w:qFormat/>
    <w:rsid w:val="00BD06D4"/>
    <w:pPr>
      <w:spacing w:before="120" w:after="120" w:line="360" w:lineRule="auto"/>
      <w:jc w:val="right"/>
      <w:outlineLvl w:val="2"/>
    </w:pPr>
    <w:rPr>
      <w:rFonts w:ascii="Open Sans SemiBold" w:hAnsi="Open Sans SemiBold"/>
    </w:rPr>
  </w:style>
  <w:style w:type="paragraph" w:styleId="Nagwek4">
    <w:name w:val="heading 4"/>
    <w:basedOn w:val="Normalny"/>
    <w:next w:val="Normalny"/>
    <w:link w:val="Nagwek4Znak"/>
    <w:qFormat/>
    <w:rsid w:val="007F040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F040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F040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F040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F0403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F0403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7F04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D06D4"/>
    <w:rPr>
      <w:rFonts w:ascii="Open Sans SemiBold" w:hAnsi="Open Sans SemiBold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7F040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F0403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F040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F0403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F0403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F0403"/>
    <w:rPr>
      <w:rFonts w:ascii="Times New Roman" w:eastAsia="Times New Roman" w:hAnsi="Times New Roman" w:cs="Times New Roman"/>
      <w:b/>
      <w:sz w:val="26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BD06D4"/>
    <w:pPr>
      <w:ind w:left="720"/>
      <w:contextualSpacing/>
    </w:pPr>
  </w:style>
  <w:style w:type="paragraph" w:styleId="Spistreci1">
    <w:name w:val="toc 1"/>
    <w:basedOn w:val="Normalny"/>
    <w:next w:val="Normalny"/>
    <w:uiPriority w:val="39"/>
    <w:unhideWhenUsed/>
    <w:rsid w:val="00BD06D4"/>
    <w:pPr>
      <w:tabs>
        <w:tab w:val="left" w:pos="567"/>
        <w:tab w:val="right" w:leader="dot" w:pos="9072"/>
      </w:tabs>
    </w:pPr>
    <w:rPr>
      <w:b/>
    </w:rPr>
  </w:style>
  <w:style w:type="paragraph" w:styleId="Spistreci2">
    <w:name w:val="toc 2"/>
    <w:basedOn w:val="Normalny"/>
    <w:next w:val="Normalny"/>
    <w:uiPriority w:val="39"/>
    <w:unhideWhenUsed/>
    <w:rsid w:val="00BD06D4"/>
    <w:pPr>
      <w:tabs>
        <w:tab w:val="left" w:pos="1134"/>
        <w:tab w:val="right" w:leader="dot" w:pos="9072"/>
      </w:tabs>
      <w:ind w:left="567"/>
    </w:pPr>
  </w:style>
  <w:style w:type="paragraph" w:styleId="Spistreci3">
    <w:name w:val="toc 3"/>
    <w:basedOn w:val="Normalny"/>
    <w:next w:val="Normalny"/>
    <w:uiPriority w:val="39"/>
    <w:unhideWhenUsed/>
    <w:rsid w:val="00BD06D4"/>
    <w:pPr>
      <w:tabs>
        <w:tab w:val="left" w:pos="1985"/>
        <w:tab w:val="right" w:leader="dot" w:pos="9072"/>
      </w:tabs>
      <w:ind w:left="1134"/>
    </w:pPr>
  </w:style>
  <w:style w:type="paragraph" w:styleId="Nagwekspisutreci">
    <w:name w:val="TOC Heading"/>
    <w:next w:val="Normalny"/>
    <w:uiPriority w:val="39"/>
    <w:unhideWhenUsed/>
    <w:qFormat/>
    <w:rsid w:val="00BD06D4"/>
    <w:pPr>
      <w:spacing w:before="240" w:after="240"/>
      <w:jc w:val="center"/>
    </w:pPr>
    <w:rPr>
      <w:rFonts w:ascii="Arial" w:eastAsiaTheme="majorEastAsia" w:hAnsi="Arial" w:cs="Arial"/>
      <w:b/>
      <w:color w:val="000000" w:themeColor="text1"/>
      <w:sz w:val="20"/>
      <w:szCs w:val="32"/>
      <w:lang w:eastAsia="pl-PL"/>
    </w:rPr>
  </w:style>
  <w:style w:type="paragraph" w:customStyle="1" w:styleId="WprowadzenieI">
    <w:name w:val="Wprowadzenie  I"/>
    <w:basedOn w:val="Akapitzlist"/>
    <w:qFormat/>
    <w:rsid w:val="00BD06D4"/>
    <w:pPr>
      <w:ind w:left="0"/>
      <w:contextualSpacing w:val="0"/>
    </w:pPr>
  </w:style>
  <w:style w:type="paragraph" w:customStyle="1" w:styleId="tekst">
    <w:name w:val="tekst"/>
    <w:uiPriority w:val="99"/>
    <w:rsid w:val="00BD06D4"/>
    <w:pPr>
      <w:widowControl w:val="0"/>
      <w:tabs>
        <w:tab w:val="decimal" w:pos="379"/>
        <w:tab w:val="left" w:pos="758"/>
      </w:tabs>
      <w:suppressAutoHyphens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eastAsiaTheme="minorEastAsia" w:hAnsi="Arial" w:cs="OpenSans-Light"/>
      <w:color w:val="000000"/>
      <w:sz w:val="16"/>
      <w:szCs w:val="16"/>
      <w:lang w:val="en-US" w:eastAsia="pl-PL"/>
    </w:rPr>
  </w:style>
  <w:style w:type="paragraph" w:customStyle="1" w:styleId="Gwka">
    <w:name w:val="Główka"/>
    <w:qFormat/>
    <w:rsid w:val="00BD06D4"/>
    <w:pPr>
      <w:spacing w:after="0" w:line="276" w:lineRule="auto"/>
    </w:pPr>
    <w:rPr>
      <w:rFonts w:ascii="Arial" w:hAnsi="Arial" w:cs="Arial"/>
      <w:b/>
      <w:sz w:val="16"/>
      <w:szCs w:val="20"/>
    </w:rPr>
  </w:style>
  <w:style w:type="paragraph" w:customStyle="1" w:styleId="GPismoprocarbpetitumI">
    <w:name w:val="G Pismo proc/arb petitum I."/>
    <w:qFormat/>
    <w:rsid w:val="00BD06D4"/>
    <w:pPr>
      <w:numPr>
        <w:numId w:val="2"/>
      </w:numPr>
      <w:spacing w:before="120" w:after="120" w:line="276" w:lineRule="auto"/>
      <w:jc w:val="both"/>
    </w:pPr>
    <w:rPr>
      <w:rFonts w:ascii="Arial" w:hAnsi="Arial"/>
      <w:kern w:val="2"/>
      <w:sz w:val="20"/>
      <w:lang w:val="en-US"/>
      <w14:ligatures w14:val="standardContextual"/>
    </w:rPr>
  </w:style>
  <w:style w:type="paragraph" w:customStyle="1" w:styleId="GPismoprocarbpetitum1">
    <w:name w:val="G Pismo proc/arb petitum 1)"/>
    <w:qFormat/>
    <w:rsid w:val="00BD06D4"/>
    <w:pPr>
      <w:numPr>
        <w:ilvl w:val="1"/>
        <w:numId w:val="2"/>
      </w:numPr>
      <w:spacing w:before="120" w:after="120" w:line="276" w:lineRule="auto"/>
      <w:jc w:val="both"/>
    </w:pPr>
    <w:rPr>
      <w:rFonts w:ascii="Arial" w:hAnsi="Arial"/>
      <w:kern w:val="2"/>
      <w:sz w:val="20"/>
      <w:lang w:val="pt-PT"/>
      <w14:ligatures w14:val="standardContextual"/>
    </w:rPr>
  </w:style>
  <w:style w:type="paragraph" w:customStyle="1" w:styleId="GPismoprocarbpetituma">
    <w:name w:val="G Pismo proc/arb petitum a)"/>
    <w:qFormat/>
    <w:rsid w:val="00BD06D4"/>
    <w:pPr>
      <w:numPr>
        <w:ilvl w:val="2"/>
        <w:numId w:val="2"/>
      </w:numPr>
      <w:spacing w:before="120" w:after="120" w:line="276" w:lineRule="auto"/>
      <w:jc w:val="both"/>
    </w:pPr>
    <w:rPr>
      <w:rFonts w:ascii="Arial" w:hAnsi="Arial"/>
      <w:kern w:val="2"/>
      <w:sz w:val="20"/>
      <w14:ligatures w14:val="standardContextual"/>
    </w:rPr>
  </w:style>
  <w:style w:type="paragraph" w:customStyle="1" w:styleId="GPismoprocarbpetitumi0">
    <w:name w:val="G Pismo proc/arb petitum i)"/>
    <w:qFormat/>
    <w:rsid w:val="00BD06D4"/>
    <w:pPr>
      <w:numPr>
        <w:ilvl w:val="3"/>
        <w:numId w:val="2"/>
      </w:numPr>
      <w:spacing w:before="120" w:after="120" w:line="276" w:lineRule="auto"/>
      <w:jc w:val="both"/>
    </w:pPr>
    <w:rPr>
      <w:rFonts w:ascii="Arial" w:hAnsi="Arial"/>
      <w:kern w:val="2"/>
      <w:sz w:val="20"/>
      <w14:ligatures w14:val="standardContextual"/>
    </w:rPr>
  </w:style>
  <w:style w:type="paragraph" w:customStyle="1" w:styleId="GPismoprocarbpetitummylnik">
    <w:name w:val="G Pismo proc/arb petitum myślnik"/>
    <w:qFormat/>
    <w:rsid w:val="00BD06D4"/>
    <w:pPr>
      <w:numPr>
        <w:ilvl w:val="4"/>
        <w:numId w:val="2"/>
      </w:numPr>
      <w:spacing w:before="120" w:after="120" w:line="276" w:lineRule="auto"/>
      <w:jc w:val="both"/>
    </w:pPr>
    <w:rPr>
      <w:rFonts w:ascii="Arial" w:hAnsi="Arial"/>
      <w:kern w:val="2"/>
      <w:sz w:val="20"/>
      <w14:ligatures w14:val="standardContextual"/>
    </w:rPr>
  </w:style>
  <w:style w:type="paragraph" w:customStyle="1" w:styleId="GPismoprocarbtreI">
    <w:name w:val="G Pismo proc/arb treść I."/>
    <w:next w:val="Normalny"/>
    <w:qFormat/>
    <w:rsid w:val="00BD06D4"/>
    <w:pPr>
      <w:keepNext/>
      <w:numPr>
        <w:numId w:val="3"/>
      </w:numPr>
      <w:spacing w:before="480" w:after="360"/>
      <w:jc w:val="both"/>
      <w:outlineLvl w:val="0"/>
    </w:pPr>
    <w:rPr>
      <w:rFonts w:ascii="Arial" w:hAnsi="Arial"/>
      <w:b/>
      <w:bCs/>
      <w:kern w:val="2"/>
      <w:sz w:val="20"/>
      <w:szCs w:val="20"/>
      <w14:ligatures w14:val="standardContextual"/>
    </w:rPr>
  </w:style>
  <w:style w:type="paragraph" w:customStyle="1" w:styleId="GPismoprocarbtreI1">
    <w:name w:val="G Pismo proc/arb treść I.1"/>
    <w:next w:val="Normalny"/>
    <w:qFormat/>
    <w:rsid w:val="00BD06D4"/>
    <w:pPr>
      <w:keepNext/>
      <w:numPr>
        <w:ilvl w:val="1"/>
        <w:numId w:val="3"/>
      </w:numPr>
      <w:spacing w:before="480" w:after="360" w:line="276" w:lineRule="auto"/>
      <w:jc w:val="both"/>
      <w:outlineLvl w:val="1"/>
    </w:pPr>
    <w:rPr>
      <w:rFonts w:ascii="Arial" w:hAnsi="Arial"/>
      <w:b/>
      <w:bCs/>
      <w:sz w:val="20"/>
    </w:rPr>
  </w:style>
  <w:style w:type="paragraph" w:styleId="Bezodstpw">
    <w:name w:val="No Spacing"/>
    <w:aliases w:val="stopka tekst"/>
    <w:basedOn w:val="Normalny"/>
    <w:uiPriority w:val="1"/>
    <w:qFormat/>
    <w:rsid w:val="00BD06D4"/>
    <w:pPr>
      <w:spacing w:before="0" w:after="0" w:line="240" w:lineRule="auto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BD06D4"/>
    <w:pPr>
      <w:spacing w:after="0" w:line="240" w:lineRule="auto"/>
    </w:pPr>
    <w:rPr>
      <w:rFonts w:eastAsiaTheme="minorEastAsia"/>
      <w:sz w:val="24"/>
      <w:szCs w:val="24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06D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6D4"/>
    <w:rPr>
      <w:rFonts w:ascii="Arial" w:hAnsi="Arial"/>
      <w:sz w:val="20"/>
    </w:rPr>
  </w:style>
  <w:style w:type="character" w:customStyle="1" w:styleId="szarybold">
    <w:name w:val="szary bold"/>
    <w:uiPriority w:val="99"/>
    <w:rsid w:val="00BD06D4"/>
    <w:rPr>
      <w:color w:val="727477"/>
    </w:rPr>
  </w:style>
  <w:style w:type="character" w:styleId="Numerstrony">
    <w:name w:val="page number"/>
    <w:basedOn w:val="Domylnaczcionkaakapitu"/>
    <w:uiPriority w:val="99"/>
    <w:semiHidden/>
    <w:unhideWhenUsed/>
    <w:rsid w:val="00BD06D4"/>
  </w:style>
  <w:style w:type="paragraph" w:styleId="Tekstprzypisudolnego">
    <w:name w:val="footnote text"/>
    <w:basedOn w:val="Normalny"/>
    <w:link w:val="TekstprzypisudolnegoZnak"/>
    <w:uiPriority w:val="99"/>
    <w:unhideWhenUsed/>
    <w:rsid w:val="00BD06D4"/>
    <w:rPr>
      <w:kern w:val="2"/>
      <w:sz w:val="16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06D4"/>
    <w:rPr>
      <w:rFonts w:ascii="Arial" w:hAnsi="Arial"/>
      <w:kern w:val="2"/>
      <w:sz w:val="16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06D4"/>
    <w:rPr>
      <w:vertAlign w:val="superscript"/>
    </w:rPr>
  </w:style>
  <w:style w:type="paragraph" w:customStyle="1" w:styleId="stronatytuowa">
    <w:name w:val="strona tytułowa"/>
    <w:qFormat/>
    <w:rsid w:val="00BD06D4"/>
    <w:pPr>
      <w:spacing w:after="0" w:line="276" w:lineRule="auto"/>
    </w:pPr>
    <w:rPr>
      <w:rFonts w:ascii="Arial" w:eastAsiaTheme="minorEastAsia" w:hAnsi="Arial" w:cs="Arial"/>
      <w:b/>
      <w:sz w:val="20"/>
      <w:szCs w:val="20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BD06D4"/>
    <w:rPr>
      <w:color w:val="0563C1" w:themeColor="hyperlink"/>
      <w:u w:val="single"/>
    </w:rPr>
  </w:style>
  <w:style w:type="paragraph" w:customStyle="1" w:styleId="PaginaG">
    <w:name w:val="Pagina G"/>
    <w:basedOn w:val="Normalny"/>
    <w:uiPriority w:val="7"/>
    <w:qFormat/>
    <w:rsid w:val="00BD06D4"/>
    <w:pPr>
      <w:jc w:val="center"/>
    </w:pPr>
  </w:style>
  <w:style w:type="paragraph" w:customStyle="1" w:styleId="GUmowaA0">
    <w:name w:val="G Umowa A."/>
    <w:qFormat/>
    <w:rsid w:val="00BD06D4"/>
    <w:pPr>
      <w:numPr>
        <w:numId w:val="1"/>
      </w:numPr>
      <w:spacing w:before="120" w:after="120" w:line="276" w:lineRule="auto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GUmowa1">
    <w:name w:val="G Umowa  1."/>
    <w:qFormat/>
    <w:rsid w:val="00BD06D4"/>
    <w:pPr>
      <w:keepNext/>
      <w:numPr>
        <w:numId w:val="10"/>
      </w:numPr>
      <w:spacing w:before="200" w:after="200" w:line="276" w:lineRule="auto"/>
      <w:jc w:val="both"/>
      <w:outlineLvl w:val="0"/>
    </w:pPr>
    <w:rPr>
      <w:rFonts w:ascii="Arial" w:hAnsi="Arial" w:cs="Arial"/>
      <w:b/>
      <w:sz w:val="20"/>
    </w:rPr>
  </w:style>
  <w:style w:type="paragraph" w:customStyle="1" w:styleId="GUmowa11">
    <w:name w:val="G Umowa  1.1."/>
    <w:qFormat/>
    <w:rsid w:val="00BD06D4"/>
    <w:pPr>
      <w:numPr>
        <w:ilvl w:val="1"/>
        <w:numId w:val="10"/>
      </w:numPr>
      <w:spacing w:before="120" w:after="120"/>
      <w:jc w:val="both"/>
    </w:pPr>
    <w:rPr>
      <w:rFonts w:ascii="Arial" w:hAnsi="Arial" w:cs="Arial"/>
      <w:sz w:val="20"/>
      <w:lang w:val="en-GB"/>
    </w:rPr>
  </w:style>
  <w:style w:type="paragraph" w:customStyle="1" w:styleId="GUmowa111">
    <w:name w:val="G Umowa  1.1.1."/>
    <w:qFormat/>
    <w:rsid w:val="00BD06D4"/>
    <w:pPr>
      <w:numPr>
        <w:ilvl w:val="2"/>
        <w:numId w:val="10"/>
      </w:numPr>
      <w:spacing w:before="120" w:after="120" w:line="276" w:lineRule="auto"/>
      <w:jc w:val="both"/>
    </w:pPr>
    <w:rPr>
      <w:rFonts w:ascii="Arial" w:hAnsi="Arial" w:cs="Arial"/>
      <w:sz w:val="20"/>
    </w:rPr>
  </w:style>
  <w:style w:type="paragraph" w:customStyle="1" w:styleId="GUmowaa">
    <w:name w:val="G Umowa  a."/>
    <w:qFormat/>
    <w:rsid w:val="00BD06D4"/>
    <w:pPr>
      <w:numPr>
        <w:ilvl w:val="3"/>
        <w:numId w:val="10"/>
      </w:numPr>
      <w:spacing w:before="120" w:after="120" w:line="276" w:lineRule="auto"/>
      <w:jc w:val="both"/>
    </w:pPr>
    <w:rPr>
      <w:rFonts w:ascii="Arial" w:hAnsi="Arial" w:cs="Arial"/>
      <w:sz w:val="20"/>
      <w:lang w:val="pt-PT"/>
    </w:rPr>
  </w:style>
  <w:style w:type="paragraph" w:customStyle="1" w:styleId="GUmowai">
    <w:name w:val="G Umowa (i)"/>
    <w:qFormat/>
    <w:rsid w:val="00BD06D4"/>
    <w:pPr>
      <w:numPr>
        <w:ilvl w:val="4"/>
        <w:numId w:val="10"/>
      </w:numPr>
      <w:spacing w:before="120" w:after="120" w:line="276" w:lineRule="auto"/>
      <w:jc w:val="both"/>
    </w:pPr>
    <w:rPr>
      <w:rFonts w:ascii="Arial" w:hAnsi="Arial" w:cs="Arial"/>
      <w:sz w:val="20"/>
    </w:rPr>
  </w:style>
  <w:style w:type="paragraph" w:customStyle="1" w:styleId="GUmowamylnik">
    <w:name w:val="G Umowa myślnik"/>
    <w:qFormat/>
    <w:rsid w:val="00BD06D4"/>
    <w:pPr>
      <w:numPr>
        <w:ilvl w:val="5"/>
        <w:numId w:val="10"/>
      </w:numPr>
      <w:spacing w:before="120" w:after="120" w:line="276" w:lineRule="auto"/>
      <w:jc w:val="both"/>
    </w:pPr>
    <w:rPr>
      <w:rFonts w:ascii="Arial" w:hAnsi="Arial" w:cs="Arial"/>
      <w:sz w:val="20"/>
      <w:lang w:val="en-US"/>
    </w:rPr>
  </w:style>
  <w:style w:type="paragraph" w:customStyle="1" w:styleId="GPismoprocarbtreI11">
    <w:name w:val="G Pismo proc/arb treść I.1.1"/>
    <w:next w:val="Normalny"/>
    <w:qFormat/>
    <w:rsid w:val="00BD06D4"/>
    <w:pPr>
      <w:keepNext/>
      <w:numPr>
        <w:ilvl w:val="2"/>
        <w:numId w:val="3"/>
      </w:numPr>
      <w:spacing w:before="120" w:after="120" w:line="276" w:lineRule="auto"/>
      <w:jc w:val="both"/>
      <w:outlineLvl w:val="2"/>
    </w:pPr>
    <w:rPr>
      <w:rFonts w:ascii="Arial" w:hAnsi="Arial"/>
      <w:b/>
      <w:sz w:val="20"/>
    </w:rPr>
  </w:style>
  <w:style w:type="paragraph" w:customStyle="1" w:styleId="GPismoprocarbtre1">
    <w:name w:val="G Pismo proc/arb treść 1."/>
    <w:qFormat/>
    <w:rsid w:val="00BD06D4"/>
    <w:pPr>
      <w:numPr>
        <w:numId w:val="4"/>
      </w:numPr>
      <w:spacing w:before="120" w:after="120" w:line="276" w:lineRule="auto"/>
      <w:jc w:val="both"/>
    </w:pPr>
    <w:rPr>
      <w:rFonts w:ascii="Arial" w:hAnsi="Arial"/>
      <w:kern w:val="2"/>
      <w:sz w:val="20"/>
      <w:szCs w:val="20"/>
      <w14:ligatures w14:val="standardContextual"/>
    </w:rPr>
  </w:style>
  <w:style w:type="paragraph" w:customStyle="1" w:styleId="GPismoarbZacznikA">
    <w:name w:val="G Pismo arb Załącznik A"/>
    <w:basedOn w:val="Akapitzlist"/>
    <w:qFormat/>
    <w:rsid w:val="00BD06D4"/>
    <w:pPr>
      <w:numPr>
        <w:numId w:val="5"/>
      </w:numPr>
      <w:contextualSpacing w:val="0"/>
    </w:pPr>
  </w:style>
  <w:style w:type="paragraph" w:customStyle="1" w:styleId="GPismoarbZacznikRC-1">
    <w:name w:val="G Pismo arb Załącznik R/C-1"/>
    <w:qFormat/>
    <w:rsid w:val="00BD06D4"/>
    <w:pPr>
      <w:numPr>
        <w:numId w:val="6"/>
      </w:numPr>
    </w:pPr>
    <w:rPr>
      <w:rFonts w:ascii="Arial" w:hAnsi="Arial"/>
      <w:kern w:val="2"/>
      <w:sz w:val="20"/>
      <w14:ligatures w14:val="standardContextual"/>
    </w:rPr>
  </w:style>
  <w:style w:type="paragraph" w:customStyle="1" w:styleId="GPismoarbZacznikRLACLA-1">
    <w:name w:val="G Pismo arb Załącznik RLA/CLA-1"/>
    <w:basedOn w:val="Akapitzlist"/>
    <w:qFormat/>
    <w:rsid w:val="00BD06D4"/>
    <w:pPr>
      <w:numPr>
        <w:numId w:val="7"/>
      </w:numPr>
      <w:contextualSpacing w:val="0"/>
    </w:pPr>
  </w:style>
  <w:style w:type="paragraph" w:customStyle="1" w:styleId="GPismoprocdowdtytu">
    <w:name w:val="G Pismo proc dowód  tytuł"/>
    <w:basedOn w:val="Akapitzlist"/>
    <w:qFormat/>
    <w:rsid w:val="00BD06D4"/>
    <w:pPr>
      <w:keepNext/>
      <w:ind w:left="567"/>
      <w:contextualSpacing w:val="0"/>
    </w:pPr>
    <w:rPr>
      <w:rFonts w:cs="Arial"/>
      <w:b/>
      <w:i/>
      <w:szCs w:val="20"/>
    </w:rPr>
  </w:style>
  <w:style w:type="paragraph" w:customStyle="1" w:styleId="GPismodowdtre">
    <w:name w:val="G Pismo dowód treść"/>
    <w:basedOn w:val="Normalny"/>
    <w:qFormat/>
    <w:rsid w:val="00BD06D4"/>
    <w:rPr>
      <w:rFonts w:cs="Arial"/>
      <w:i/>
      <w:szCs w:val="20"/>
      <w:lang w:val="en-GB"/>
    </w:rPr>
  </w:style>
  <w:style w:type="paragraph" w:customStyle="1" w:styleId="GPismoprocdowdtre">
    <w:name w:val="G Pismo proc dowód treść"/>
    <w:basedOn w:val="Normalny"/>
    <w:qFormat/>
    <w:rsid w:val="00BD06D4"/>
    <w:pPr>
      <w:numPr>
        <w:numId w:val="8"/>
      </w:numPr>
    </w:pPr>
    <w:rPr>
      <w:rFonts w:cs="Arial"/>
      <w:i/>
      <w:szCs w:val="20"/>
      <w:lang w:val="en-GB"/>
    </w:rPr>
  </w:style>
  <w:style w:type="paragraph" w:customStyle="1" w:styleId="GPismoproclistazacznikw">
    <w:name w:val="G Pismo proc lista załączników"/>
    <w:basedOn w:val="Akapitzlist"/>
    <w:qFormat/>
    <w:rsid w:val="00BD06D4"/>
    <w:pPr>
      <w:numPr>
        <w:numId w:val="9"/>
      </w:numPr>
      <w:contextualSpacing w:val="0"/>
    </w:pPr>
    <w:rPr>
      <w:rFonts w:cs="Arial"/>
      <w:szCs w:val="20"/>
      <w:lang w:val="en-GB"/>
    </w:rPr>
  </w:style>
  <w:style w:type="paragraph" w:customStyle="1" w:styleId="GPismoproclistazacznikw2">
    <w:name w:val="G Pismo proc lista załączników 2"/>
    <w:basedOn w:val="Akapitzlist"/>
    <w:qFormat/>
    <w:rsid w:val="00BD06D4"/>
    <w:pPr>
      <w:numPr>
        <w:ilvl w:val="1"/>
        <w:numId w:val="9"/>
      </w:numPr>
      <w:contextualSpacing w:val="0"/>
    </w:pPr>
    <w:rPr>
      <w:rFonts w:cs="Arial"/>
      <w:szCs w:val="20"/>
    </w:rPr>
  </w:style>
  <w:style w:type="paragraph" w:customStyle="1" w:styleId="GMemoPapfirm1">
    <w:name w:val="G Memo/Pap.firm. 1)"/>
    <w:qFormat/>
    <w:rsid w:val="00BD06D4"/>
    <w:pPr>
      <w:numPr>
        <w:ilvl w:val="1"/>
        <w:numId w:val="11"/>
      </w:numPr>
      <w:spacing w:before="120" w:after="120" w:line="276" w:lineRule="auto"/>
      <w:jc w:val="both"/>
    </w:pPr>
    <w:rPr>
      <w:rFonts w:ascii="Arial" w:hAnsi="Arial" w:cs="Arial"/>
      <w:sz w:val="20"/>
      <w:szCs w:val="20"/>
    </w:rPr>
  </w:style>
  <w:style w:type="paragraph" w:customStyle="1" w:styleId="GMemoPapfirmI">
    <w:name w:val="G Memo/Pap.firm. I."/>
    <w:qFormat/>
    <w:rsid w:val="00BD06D4"/>
    <w:pPr>
      <w:keepNext/>
      <w:numPr>
        <w:numId w:val="11"/>
      </w:numPr>
      <w:spacing w:before="120" w:after="120" w:line="276" w:lineRule="auto"/>
      <w:jc w:val="both"/>
    </w:pPr>
    <w:rPr>
      <w:rFonts w:ascii="Arial" w:hAnsi="Arial"/>
      <w:b/>
      <w:bCs/>
      <w:sz w:val="20"/>
    </w:rPr>
  </w:style>
  <w:style w:type="paragraph" w:customStyle="1" w:styleId="GMemoPapfirmmylnik">
    <w:name w:val="G Memo/Pap.firm. myślnik"/>
    <w:qFormat/>
    <w:rsid w:val="00BD06D4"/>
    <w:pPr>
      <w:numPr>
        <w:ilvl w:val="2"/>
        <w:numId w:val="11"/>
      </w:numPr>
      <w:tabs>
        <w:tab w:val="left" w:pos="998"/>
      </w:tabs>
      <w:suppressAutoHyphens/>
      <w:autoSpaceDN w:val="0"/>
      <w:spacing w:before="120" w:after="120" w:line="276" w:lineRule="auto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GMemoPapfirmtekstpodst">
    <w:name w:val="G Memo/Pap.firm. tekst podst."/>
    <w:qFormat/>
    <w:rsid w:val="00BD06D4"/>
    <w:pPr>
      <w:spacing w:before="120" w:after="120" w:line="276" w:lineRule="auto"/>
      <w:jc w:val="both"/>
    </w:pPr>
    <w:rPr>
      <w:rFonts w:ascii="Arial" w:hAnsi="Arial"/>
      <w:sz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D06D4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D06D4"/>
    <w:rPr>
      <w:rFonts w:ascii="Consolas" w:hAnsi="Consolas"/>
      <w:sz w:val="21"/>
      <w:szCs w:val="21"/>
    </w:rPr>
  </w:style>
  <w:style w:type="paragraph" w:customStyle="1" w:styleId="GStopka">
    <w:name w:val="G Stopka"/>
    <w:qFormat/>
    <w:rsid w:val="00BD06D4"/>
    <w:pPr>
      <w:spacing w:after="0" w:line="240" w:lineRule="auto"/>
    </w:pPr>
    <w:rPr>
      <w:rFonts w:ascii="Arial" w:hAnsi="Arial"/>
      <w:sz w:val="16"/>
      <w:szCs w:val="16"/>
    </w:rPr>
  </w:style>
  <w:style w:type="paragraph" w:styleId="Stopka">
    <w:name w:val="footer"/>
    <w:basedOn w:val="Normalny"/>
    <w:link w:val="StopkaZnak"/>
    <w:unhideWhenUsed/>
    <w:rsid w:val="004763A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4763A5"/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8427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2249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Gessel</dc:creator>
  <cp:keywords/>
  <dc:description/>
  <cp:lastModifiedBy>Jakub Rowicki (Gessel)</cp:lastModifiedBy>
  <cp:revision>3</cp:revision>
  <cp:lastPrinted>2020-06-04T10:42:00Z</cp:lastPrinted>
  <dcterms:created xsi:type="dcterms:W3CDTF">2025-10-16T12:47:00Z</dcterms:created>
  <dcterms:modified xsi:type="dcterms:W3CDTF">2025-10-16T15:35:00Z</dcterms:modified>
</cp:coreProperties>
</file>